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3B42E3">
            <w:r>
              <w:t>Ošetřovatelská péče o pacienta s nerovnováhou elektrolytů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B42E3">
            <w:r>
              <w:t>Veronika Dorňáková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B42E3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B42E3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B42E3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2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2E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3B42E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55E19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55E19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2E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55E19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3B42E3" w:rsidRDefault="003B42E3">
            <w:r>
              <w:t xml:space="preserve">Autorka si vybrala odborně velmi náročné téma. </w:t>
            </w:r>
            <w:r w:rsidR="00FF5A54">
              <w:t>Sama v textu uvádí, že jí toto téma bylo některými konzultovanými zdravotníky rozmlouváno.  Z tohoto důvodu si velmi cením její odvahy, která je zcela jistě postavena na s</w:t>
            </w:r>
            <w:r>
              <w:t xml:space="preserve">chopnosti zvládnout a pochopit obtížné kapitoly z patologické fyziologie. Práce vykazuje určitou míru kvality, lze však nalézt i některé nedostatky, kterých však vzhledem </w:t>
            </w:r>
            <w:r>
              <w:lastRenderedPageBreak/>
              <w:t xml:space="preserve">k náročnému textu není mnoho. </w:t>
            </w:r>
          </w:p>
          <w:p w:rsidR="00A44F00" w:rsidRDefault="003B42E3">
            <w:r>
              <w:t xml:space="preserve">V kapitole 1.1 je uvedena formulace… závislé na nitru iontů. Myšlena je však zřejmě koncentrace iontů. </w:t>
            </w:r>
            <w:r w:rsidR="00FF5A54">
              <w:t xml:space="preserve">Občas se objeví i překlepy a faktické nepřesnosti. Např. </w:t>
            </w:r>
            <w:r w:rsidR="00C65301">
              <w:t xml:space="preserve">na </w:t>
            </w:r>
            <w:r w:rsidR="00FF5A54">
              <w:t xml:space="preserve">s. 27 </w:t>
            </w:r>
            <w:r w:rsidR="00C65301">
              <w:t>se uvádí jako příčina</w:t>
            </w:r>
            <w:r w:rsidR="00FF5A54">
              <w:t xml:space="preserve"> hypoventilace </w:t>
            </w:r>
            <w:r w:rsidR="00C65301">
              <w:t>ú</w:t>
            </w:r>
            <w:r w:rsidR="00FF5A54">
              <w:t xml:space="preserve">raz </w:t>
            </w:r>
            <w:proofErr w:type="spellStart"/>
            <w:r w:rsidR="00FF5A54">
              <w:t>kalvy</w:t>
            </w:r>
            <w:proofErr w:type="spellEnd"/>
            <w:r w:rsidR="00FF5A54">
              <w:t xml:space="preserve">, </w:t>
            </w:r>
            <w:r w:rsidR="00C65301">
              <w:t xml:space="preserve">správně však by mělo být uvedeno, že může být </w:t>
            </w:r>
            <w:r w:rsidR="00FF5A54">
              <w:t xml:space="preserve"> důsledkem úrazu mozku</w:t>
            </w:r>
            <w:r w:rsidR="00002CBA">
              <w:t xml:space="preserve"> (</w:t>
            </w:r>
            <w:proofErr w:type="spellStart"/>
            <w:proofErr w:type="gramStart"/>
            <w:r w:rsidR="00002CBA">
              <w:t>např.</w:t>
            </w:r>
            <w:r w:rsidR="00FF5A54">
              <w:t>i</w:t>
            </w:r>
            <w:proofErr w:type="spellEnd"/>
            <w:r w:rsidR="00FF5A54">
              <w:t xml:space="preserve"> mozkové</w:t>
            </w:r>
            <w:proofErr w:type="gramEnd"/>
            <w:r w:rsidR="00FF5A54">
              <w:t xml:space="preserve"> komoce</w:t>
            </w:r>
            <w:r w:rsidR="00002CBA">
              <w:t>)</w:t>
            </w:r>
            <w:r w:rsidR="00FF5A54">
              <w:t>.</w:t>
            </w:r>
            <w:r w:rsidR="00A44F00">
              <w:t xml:space="preserve"> </w:t>
            </w:r>
            <w:r w:rsidR="00F24E34">
              <w:t xml:space="preserve">Snad by bylo vhodné poněkud podrobněji rozebrat otázku diabetické </w:t>
            </w:r>
            <w:proofErr w:type="spellStart"/>
            <w:r w:rsidR="00F24E34">
              <w:t>ketoacidózy</w:t>
            </w:r>
            <w:proofErr w:type="spellEnd"/>
            <w:r w:rsidR="00F24E34">
              <w:t xml:space="preserve">. </w:t>
            </w:r>
            <w:r w:rsidR="00A44F00">
              <w:t xml:space="preserve">V kapitole 2.7.4. by bylo </w:t>
            </w:r>
            <w:r w:rsidR="00A57420">
              <w:t>dobře</w:t>
            </w:r>
            <w:r w:rsidR="00A44F00">
              <w:t xml:space="preserve"> uvést jako jednu z příčin respirační alkalózy hysterický záchvat či podobné emoční projevy, které mohou vést k tetanickým křečím (bývá dosti časté).</w:t>
            </w:r>
          </w:p>
          <w:p w:rsidR="000905F0" w:rsidRDefault="00FF5A54">
            <w:r>
              <w:t xml:space="preserve"> </w:t>
            </w:r>
            <w:r w:rsidR="003B42E3">
              <w:t xml:space="preserve">Zkratka CHG (s. 38) není uvedena v Seznamu </w:t>
            </w:r>
            <w:r>
              <w:t xml:space="preserve">použitých symbolů a zkratek. Po stránce lingvistické není příliš vhodné v kazuistice </w:t>
            </w:r>
            <w:r w:rsidR="00A44F00">
              <w:t xml:space="preserve">a dalším textu </w:t>
            </w:r>
            <w:r>
              <w:t>hovořit o „pánovi“, lépe je použít slovo pacient anebo podmět ve větě vynechat.</w:t>
            </w:r>
          </w:p>
          <w:p w:rsidR="003540B2" w:rsidRDefault="00C65301">
            <w:r>
              <w:t xml:space="preserve">Nejdůležitější připomínka: </w:t>
            </w:r>
            <w:r w:rsidR="00FF5A54">
              <w:t>Práce je snad až příliš přetížena velkým množstvím dat</w:t>
            </w:r>
            <w:r w:rsidR="003540B2">
              <w:t xml:space="preserve">, což ji činí pro čtenáře </w:t>
            </w:r>
            <w:proofErr w:type="gramStart"/>
            <w:r w:rsidR="003540B2">
              <w:t>obtížně</w:t>
            </w:r>
            <w:r w:rsidR="00FF5A54">
              <w:t xml:space="preserve">  </w:t>
            </w:r>
            <w:r w:rsidR="003540B2">
              <w:t>zvládnutelnou</w:t>
            </w:r>
            <w:proofErr w:type="gramEnd"/>
            <w:r w:rsidR="003540B2">
              <w:t xml:space="preserve">. </w:t>
            </w:r>
            <w:r>
              <w:t>V kazuistikách nejsou odlišeny klíčové informace od informací podružných</w:t>
            </w:r>
            <w:r w:rsidR="00ED515E">
              <w:t xml:space="preserve">, což je na úkor přehlednosti a názornosti sdělení. </w:t>
            </w:r>
            <w:r w:rsidR="00996C6F">
              <w:t xml:space="preserve"> </w:t>
            </w:r>
            <w:r w:rsidR="00ED515E">
              <w:t>(</w:t>
            </w:r>
            <w:r w:rsidR="003540B2">
              <w:t>Na druhé straně je však patrné, že autorka se projevila jako velmi pečlivá dokumentaristka.</w:t>
            </w:r>
            <w:r w:rsidR="00ED515E">
              <w:t>)</w:t>
            </w:r>
          </w:p>
          <w:p w:rsidR="00FF5A54" w:rsidRDefault="003540B2">
            <w:r>
              <w:t xml:space="preserve">V každém případě lze autorce doporučit, aby se ve své budoucí praxi zde řešené problematice nadále </w:t>
            </w:r>
            <w:proofErr w:type="gramStart"/>
            <w:r>
              <w:t>věnovala a právem</w:t>
            </w:r>
            <w:proofErr w:type="gramEnd"/>
            <w:r>
              <w:t xml:space="preserve"> lze očekávat její přínosné působení ve všech oborech</w:t>
            </w:r>
            <w:r w:rsidR="00F24E34">
              <w:t xml:space="preserve"> ošetřovatelské činnosti</w:t>
            </w:r>
            <w:r>
              <w:t xml:space="preserve">, ve kterých se lze s poruchami acidobazické rovnováhy a minerálními </w:t>
            </w:r>
            <w:proofErr w:type="spellStart"/>
            <w:r>
              <w:t>dysbalancemi</w:t>
            </w:r>
            <w:proofErr w:type="spellEnd"/>
            <w:r>
              <w:t xml:space="preserve"> setkat. Rovněž jí lze doporučit</w:t>
            </w:r>
            <w:r w:rsidR="00F24E34">
              <w:t>,</w:t>
            </w:r>
            <w:r>
              <w:t xml:space="preserve"> aby se této problematice věnovala </w:t>
            </w:r>
            <w:r w:rsidR="00F24E34">
              <w:t xml:space="preserve">i </w:t>
            </w:r>
            <w:r>
              <w:t>po stránce přednáškové a publikační s tím, že rozsah sdělovaných informací bude nutno korigovat jak co do jejich množství, tak zejména do jejich významu a to dle úrovně budoucích posluchačů či čtenářů.</w:t>
            </w:r>
            <w:r w:rsidR="00FF5A54">
              <w:t xml:space="preserve"> </w:t>
            </w:r>
          </w:p>
          <w:p w:rsidR="00FF5A54" w:rsidRDefault="00FF5A54">
            <w:r>
              <w:t xml:space="preserve">    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002CBA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C65301">
              <w:rPr>
                <w:b/>
              </w:rPr>
              <w:t xml:space="preserve"> </w:t>
            </w:r>
            <w:r w:rsidR="00307EAA">
              <w:rPr>
                <w:b/>
              </w:rPr>
              <w:t xml:space="preserve"> Pokusila jste se vyhledat kazuistiky zabývající se Vámi řešenou problematikou</w:t>
            </w:r>
            <w:r w:rsidR="00C65301">
              <w:rPr>
                <w:b/>
              </w:rPr>
              <w:t xml:space="preserve"> (tedy poruchami acidobazické rovnováhy, iontovou </w:t>
            </w:r>
            <w:proofErr w:type="spellStart"/>
            <w:r w:rsidR="00C65301">
              <w:rPr>
                <w:b/>
              </w:rPr>
              <w:t>dysbalancí</w:t>
            </w:r>
            <w:proofErr w:type="spellEnd"/>
            <w:r w:rsidR="00C65301">
              <w:rPr>
                <w:b/>
              </w:rPr>
              <w:t>)</w:t>
            </w:r>
            <w:r w:rsidR="00307EAA">
              <w:rPr>
                <w:b/>
              </w:rPr>
              <w:t xml:space="preserve">, které byly publikovány v českém jazyce? </w:t>
            </w:r>
            <w:r w:rsidR="00C65301">
              <w:rPr>
                <w:b/>
              </w:rPr>
              <w:t xml:space="preserve"> Pokusila jste se v nich </w:t>
            </w:r>
            <w:proofErr w:type="gramStart"/>
            <w:r w:rsidR="00002CBA">
              <w:rPr>
                <w:b/>
              </w:rPr>
              <w:t xml:space="preserve">najít </w:t>
            </w:r>
            <w:bookmarkStart w:id="0" w:name="_GoBack"/>
            <w:bookmarkEnd w:id="0"/>
            <w:r w:rsidR="00C65301">
              <w:rPr>
                <w:b/>
              </w:rPr>
              <w:t xml:space="preserve"> inspiraci</w:t>
            </w:r>
            <w:proofErr w:type="gramEnd"/>
            <w:r w:rsidR="00C65301">
              <w:rPr>
                <w:b/>
              </w:rPr>
              <w:t xml:space="preserve"> k zvýšení formální a obsahové úrovně Vámi zpracovaných kazuistik?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55E1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55E19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55E19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2E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55E19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55E19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55E19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55E19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3B42E3">
            <w:r>
              <w:t>Datum:</w:t>
            </w:r>
            <w:r w:rsidR="003B42E3">
              <w:t xml:space="preserve"> </w:t>
            </w:r>
            <w:proofErr w:type="gramStart"/>
            <w:r w:rsidR="003B42E3">
              <w:t>23.5.2016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B42E3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19" w:rsidRDefault="00E55E19" w:rsidP="004C45B6">
      <w:pPr>
        <w:spacing w:after="0" w:line="240" w:lineRule="auto"/>
      </w:pPr>
      <w:r>
        <w:separator/>
      </w:r>
    </w:p>
  </w:endnote>
  <w:endnote w:type="continuationSeparator" w:id="0">
    <w:p w:rsidR="00E55E19" w:rsidRDefault="00E55E1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19" w:rsidRDefault="00E55E19" w:rsidP="004C45B6">
      <w:pPr>
        <w:spacing w:after="0" w:line="240" w:lineRule="auto"/>
      </w:pPr>
      <w:r>
        <w:separator/>
      </w:r>
    </w:p>
  </w:footnote>
  <w:footnote w:type="continuationSeparator" w:id="0">
    <w:p w:rsidR="00E55E19" w:rsidRDefault="00E55E1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02CBA"/>
    <w:rsid w:val="00017ACE"/>
    <w:rsid w:val="000222E9"/>
    <w:rsid w:val="00066D63"/>
    <w:rsid w:val="000811B8"/>
    <w:rsid w:val="000905F0"/>
    <w:rsid w:val="00127679"/>
    <w:rsid w:val="00153ABC"/>
    <w:rsid w:val="001B148C"/>
    <w:rsid w:val="001B3F1A"/>
    <w:rsid w:val="00227F45"/>
    <w:rsid w:val="002A558B"/>
    <w:rsid w:val="002A7C9E"/>
    <w:rsid w:val="00307EAA"/>
    <w:rsid w:val="003275A4"/>
    <w:rsid w:val="003540B2"/>
    <w:rsid w:val="00384E64"/>
    <w:rsid w:val="003925D9"/>
    <w:rsid w:val="003B42E3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273F6"/>
    <w:rsid w:val="00730C11"/>
    <w:rsid w:val="00877108"/>
    <w:rsid w:val="00900ED0"/>
    <w:rsid w:val="009246F8"/>
    <w:rsid w:val="0098046A"/>
    <w:rsid w:val="0099475D"/>
    <w:rsid w:val="00996161"/>
    <w:rsid w:val="00996C6F"/>
    <w:rsid w:val="00A32848"/>
    <w:rsid w:val="00A44F00"/>
    <w:rsid w:val="00A57420"/>
    <w:rsid w:val="00AB7549"/>
    <w:rsid w:val="00AC785B"/>
    <w:rsid w:val="00BA74A0"/>
    <w:rsid w:val="00BC2A63"/>
    <w:rsid w:val="00BF794A"/>
    <w:rsid w:val="00C0316C"/>
    <w:rsid w:val="00C61293"/>
    <w:rsid w:val="00C64D29"/>
    <w:rsid w:val="00C65301"/>
    <w:rsid w:val="00CB0AEA"/>
    <w:rsid w:val="00CF543A"/>
    <w:rsid w:val="00D64B8B"/>
    <w:rsid w:val="00D82AEB"/>
    <w:rsid w:val="00DB6634"/>
    <w:rsid w:val="00E5317E"/>
    <w:rsid w:val="00E55E19"/>
    <w:rsid w:val="00E85D9E"/>
    <w:rsid w:val="00ED515E"/>
    <w:rsid w:val="00F24E34"/>
    <w:rsid w:val="00F702A8"/>
    <w:rsid w:val="00F830FD"/>
    <w:rsid w:val="00F836E5"/>
    <w:rsid w:val="00F97920"/>
    <w:rsid w:val="00FA4B70"/>
    <w:rsid w:val="00FD7478"/>
    <w:rsid w:val="00FF5A54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lekar</cp:lastModifiedBy>
  <cp:revision>12</cp:revision>
  <cp:lastPrinted>2015-09-02T08:37:00Z</cp:lastPrinted>
  <dcterms:created xsi:type="dcterms:W3CDTF">2016-05-20T06:52:00Z</dcterms:created>
  <dcterms:modified xsi:type="dcterms:W3CDTF">2016-05-20T10:28:00Z</dcterms:modified>
</cp:coreProperties>
</file>