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C593E" w:rsidP="00362AB0">
            <w:pPr>
              <w:rPr>
                <w:sz w:val="22"/>
                <w:szCs w:val="22"/>
              </w:rPr>
            </w:pPr>
            <w:r w:rsidRPr="004C593E">
              <w:rPr>
                <w:sz w:val="22"/>
                <w:szCs w:val="22"/>
              </w:rPr>
              <w:t>Jan Svačina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C593E" w:rsidP="004C593E">
            <w:pPr>
              <w:rPr>
                <w:sz w:val="22"/>
                <w:szCs w:val="22"/>
              </w:rPr>
            </w:pPr>
            <w:r w:rsidRPr="004C593E">
              <w:rPr>
                <w:sz w:val="22"/>
                <w:szCs w:val="22"/>
              </w:rPr>
              <w:t>Pracovní spo</w:t>
            </w:r>
            <w:r>
              <w:rPr>
                <w:sz w:val="22"/>
                <w:szCs w:val="22"/>
              </w:rPr>
              <w:t xml:space="preserve">kojenost zaměstnanců ve vybrané </w:t>
            </w:r>
            <w:r w:rsidRPr="004C593E">
              <w:rPr>
                <w:sz w:val="22"/>
                <w:szCs w:val="22"/>
              </w:rPr>
              <w:t>organizaci ve Zlínském regionu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C59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C59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66D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91D7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91D7C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91D7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91D7C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91D7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91D7C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91D7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91D7C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91D7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91D7C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791D7C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91D7C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A2B16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A2B16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A2B16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A2B16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A2B16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A2B16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A2B16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A2B16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8A2B16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A2B16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8A2B16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A2B16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8A2B16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A2B16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91D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 se o nekvalit</w:t>
            </w:r>
            <w:r w:rsidR="008A2B16">
              <w:rPr>
                <w:sz w:val="22"/>
                <w:szCs w:val="22"/>
              </w:rPr>
              <w:t>ní práci</w:t>
            </w:r>
            <w:r>
              <w:rPr>
                <w:sz w:val="22"/>
                <w:szCs w:val="22"/>
              </w:rPr>
              <w:t>, která byla prokazatelně zpracována v časovém presu těsně před termínem odevzdání.</w:t>
            </w:r>
            <w:r w:rsidR="00466DBA">
              <w:rPr>
                <w:sz w:val="22"/>
                <w:szCs w:val="22"/>
              </w:rPr>
              <w:t xml:space="preserve"> Na to má autor samozřejmě právo, nicméně musí počítat s tím, že kvalita práce se odrazí v jejím posudku.</w:t>
            </w:r>
          </w:p>
          <w:p w:rsidR="00791D7C" w:rsidRDefault="00791D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Ačkoli k tématu existuje nepřeberné množství zdrojů, autor vychází pouze z několika děl, přičemž v případě některých pasáží textu není zcela jasné, odkud jsou </w:t>
            </w:r>
            <w:r w:rsidR="008A2B16">
              <w:rPr>
                <w:sz w:val="22"/>
                <w:szCs w:val="22"/>
              </w:rPr>
              <w:t>převzaty, protože je uvedeno více zdrojů naráz.</w:t>
            </w:r>
            <w:r>
              <w:rPr>
                <w:sz w:val="22"/>
                <w:szCs w:val="22"/>
              </w:rPr>
              <w:t xml:space="preserve"> Text je tzv. „šitý horkou jehlou“, chybí mu logická provázanost a celková koncepce, dělá dojem výpisků z literatury, nikoli tvořivé kompilace.</w:t>
            </w:r>
          </w:p>
          <w:p w:rsidR="00791D7C" w:rsidRDefault="00791D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jednoduché výzkumné šetření zpracované na bázi částečně převzatého nástroje. V rámci analýzy dat se vyskytuje mnoho nejasností a nepřesností, výsledky jsou prezentovány velmi povrchně</w:t>
            </w:r>
            <w:r w:rsidR="00466DBA">
              <w:rPr>
                <w:sz w:val="22"/>
                <w:szCs w:val="22"/>
              </w:rPr>
              <w:t xml:space="preserve"> za využití nepřehledných tabulek a</w:t>
            </w:r>
            <w:r>
              <w:rPr>
                <w:sz w:val="22"/>
                <w:szCs w:val="22"/>
              </w:rPr>
              <w:t xml:space="preserve"> nevhodných typů grafů.</w:t>
            </w:r>
            <w:r w:rsidR="00DC0448">
              <w:rPr>
                <w:sz w:val="22"/>
                <w:szCs w:val="22"/>
              </w:rPr>
              <w:t xml:space="preserve"> C</w:t>
            </w:r>
            <w:r w:rsidR="008A2B16">
              <w:rPr>
                <w:sz w:val="22"/>
                <w:szCs w:val="22"/>
              </w:rPr>
              <w:t xml:space="preserve">hybí </w:t>
            </w:r>
            <w:r w:rsidR="00DC0448">
              <w:rPr>
                <w:sz w:val="22"/>
                <w:szCs w:val="22"/>
              </w:rPr>
              <w:t xml:space="preserve">hlubší </w:t>
            </w:r>
            <w:r w:rsidR="008A2B16">
              <w:rPr>
                <w:sz w:val="22"/>
                <w:szCs w:val="22"/>
              </w:rPr>
              <w:t xml:space="preserve">diskuse  výsledků (v provázanosti na jiná šetření podobného zaměření a jejich </w:t>
            </w:r>
            <w:bookmarkStart w:id="0" w:name="_GoBack"/>
            <w:bookmarkEnd w:id="0"/>
            <w:r w:rsidR="008A2B16">
              <w:rPr>
                <w:sz w:val="22"/>
                <w:szCs w:val="22"/>
              </w:rPr>
              <w:t>výsledky), nejsou specifikovány limity šetření.</w:t>
            </w:r>
          </w:p>
          <w:p w:rsidR="00B411DB" w:rsidRPr="00C50B27" w:rsidRDefault="008A2B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práci lze ocenit jedině fakt, že bylo snahou autora přizpůsobit výzkumný nástroj konkrétním potřebám a podmínkám dané organizace, a že pouze nepřevzal analytické výstupy z webové aplikace, kde bylo šetření realizováno, ale pokusil se o vlastní přístup k analýze. Autor též formuloval základní doporučení pro praxi.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A2B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podrobně způsob aplikace v práci uváděného „diferenciálu“ a také způsob interpretace jeho výsledné hodnoty.</w:t>
            </w:r>
          </w:p>
          <w:p w:rsidR="00B411DB" w:rsidRPr="00C50B27" w:rsidRDefault="008A2B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Jmenujte limity, které z Vašeho pohledu charakterizují Vaši práci na rovině teoretické i praktické části.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791D7C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91D7C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A2B16">
              <w:rPr>
                <w:sz w:val="22"/>
                <w:szCs w:val="22"/>
              </w:rPr>
              <w:t xml:space="preserve"> 11. 5. 2019</w:t>
            </w:r>
          </w:p>
        </w:tc>
        <w:tc>
          <w:tcPr>
            <w:tcW w:w="5760" w:type="dxa"/>
            <w:gridSpan w:val="7"/>
            <w:vAlign w:val="center"/>
          </w:tcPr>
          <w:p w:rsidR="00466DBA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A2B16">
              <w:rPr>
                <w:sz w:val="22"/>
                <w:szCs w:val="22"/>
              </w:rPr>
              <w:t xml:space="preserve"> </w:t>
            </w:r>
            <w:r w:rsidR="00DC0448">
              <w:rPr>
                <w:sz w:val="22"/>
                <w:szCs w:val="22"/>
              </w:rPr>
              <w:t xml:space="preserve">Mgr. Ilona Kočvarová, Ph.D. </w:t>
            </w:r>
            <w:proofErr w:type="gramStart"/>
            <w:r w:rsidR="00DC044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07" w:rsidRDefault="00E14407">
      <w:r>
        <w:separator/>
      </w:r>
    </w:p>
  </w:endnote>
  <w:endnote w:type="continuationSeparator" w:id="0">
    <w:p w:rsidR="00E14407" w:rsidRDefault="00E1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07" w:rsidRDefault="00E14407">
      <w:r>
        <w:separator/>
      </w:r>
    </w:p>
  </w:footnote>
  <w:footnote w:type="continuationSeparator" w:id="0">
    <w:p w:rsidR="00E14407" w:rsidRDefault="00E1440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3E"/>
    <w:rsid w:val="000E2C47"/>
    <w:rsid w:val="00362AB0"/>
    <w:rsid w:val="003F5DA2"/>
    <w:rsid w:val="00466DBA"/>
    <w:rsid w:val="004C593E"/>
    <w:rsid w:val="00512982"/>
    <w:rsid w:val="00514664"/>
    <w:rsid w:val="00526D47"/>
    <w:rsid w:val="0055255D"/>
    <w:rsid w:val="005C219A"/>
    <w:rsid w:val="0064217B"/>
    <w:rsid w:val="006847E2"/>
    <w:rsid w:val="00730C1A"/>
    <w:rsid w:val="00791D7C"/>
    <w:rsid w:val="008A2B16"/>
    <w:rsid w:val="00B411DB"/>
    <w:rsid w:val="00BA3203"/>
    <w:rsid w:val="00C03D7D"/>
    <w:rsid w:val="00C50B27"/>
    <w:rsid w:val="00D62416"/>
    <w:rsid w:val="00DC0448"/>
    <w:rsid w:val="00DC1BF5"/>
    <w:rsid w:val="00E14407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AEA78"/>
  <w15:chartTrackingRefBased/>
  <w15:docId w15:val="{A41B819B-773A-430A-BDEC-684EE363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45</TotalTime>
  <Pages>1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</dc:creator>
  <cp:keywords/>
  <cp:lastModifiedBy>Ilona</cp:lastModifiedBy>
  <cp:revision>2</cp:revision>
  <cp:lastPrinted>2012-04-25T08:21:00Z</cp:lastPrinted>
  <dcterms:created xsi:type="dcterms:W3CDTF">2019-05-11T13:48:00Z</dcterms:created>
  <dcterms:modified xsi:type="dcterms:W3CDTF">2019-05-11T17:31:00Z</dcterms:modified>
</cp:coreProperties>
</file>