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485C5ACE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3C7DC6">
        <w:rPr>
          <w:rFonts w:asciiTheme="minorHAnsi" w:hAnsiTheme="minorHAnsi" w:cstheme="minorHAnsi"/>
          <w:sz w:val="22"/>
          <w:szCs w:val="22"/>
        </w:rPr>
        <w:t xml:space="preserve">Bc. </w:t>
      </w:r>
      <w:r w:rsidR="00D073B2">
        <w:rPr>
          <w:rFonts w:asciiTheme="minorHAnsi" w:hAnsiTheme="minorHAnsi" w:cstheme="minorHAnsi"/>
          <w:sz w:val="22"/>
          <w:szCs w:val="22"/>
        </w:rPr>
        <w:t xml:space="preserve">Jakub </w:t>
      </w:r>
      <w:proofErr w:type="spellStart"/>
      <w:r w:rsidR="00D073B2">
        <w:rPr>
          <w:rFonts w:asciiTheme="minorHAnsi" w:hAnsiTheme="minorHAnsi" w:cstheme="minorHAnsi"/>
          <w:sz w:val="22"/>
          <w:szCs w:val="22"/>
        </w:rPr>
        <w:t>Molda</w:t>
      </w:r>
      <w:proofErr w:type="spellEnd"/>
    </w:p>
    <w:p w14:paraId="00D6BB86" w14:textId="3BAD11BD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3C7DC6">
        <w:rPr>
          <w:rFonts w:asciiTheme="minorHAnsi" w:hAnsiTheme="minorHAnsi" w:cstheme="minorHAnsi"/>
          <w:sz w:val="22"/>
          <w:szCs w:val="22"/>
        </w:rPr>
        <w:t>Ing. Lucie Hrbáčková, Ph.D.</w:t>
      </w:r>
    </w:p>
    <w:p w14:paraId="09E4DE65" w14:textId="1864DBB5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D073B2">
        <w:rPr>
          <w:rFonts w:cstheme="minorHAnsi"/>
        </w:rPr>
        <w:t>Projekt racionalizace výrobní linky</w:t>
      </w:r>
    </w:p>
    <w:p w14:paraId="35028D0F" w14:textId="64F1D544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D073B2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03192BE5" w:rsidR="000E094A" w:rsidRDefault="0037379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E6B5AA" w14:textId="6DAC5B22" w:rsidR="000E094A" w:rsidRPr="000E094A" w:rsidRDefault="00D073B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Obsah diplomové práce koresponduje se zásady této práce. Hlavní cíl je měřitelný a jasně stanoven. Student </w:t>
            </w:r>
            <w:r w:rsidR="00373792">
              <w:rPr>
                <w:rFonts w:cstheme="minorHAnsi"/>
              </w:rPr>
              <w:t xml:space="preserve">v abstraktu práce a kapitole cíle a metody uvádí místo dílčích cílů cíle vedlejší a sekundární ukazatel. V rámci projektového řízení je rozdíl mezi sekundárním a vedlejším cílem ta, že jde o cíl s nízkou prioritou a vedlejší cíl není vždy plánovaný. Dílčí cíle nejsou definovány. </w:t>
            </w:r>
            <w:r w:rsidR="007225F8">
              <w:rPr>
                <w:rFonts w:cstheme="minorHAnsi"/>
              </w:rPr>
              <w:t>Metody práce jsou vhodně zvoleny</w:t>
            </w:r>
            <w:r w:rsidR="00373792">
              <w:rPr>
                <w:rFonts w:cstheme="minorHAnsi"/>
              </w:rPr>
              <w:t>.</w:t>
            </w:r>
            <w:r w:rsidR="007A2CE5">
              <w:rPr>
                <w:rFonts w:cstheme="minorHAnsi"/>
              </w:rPr>
              <w:t xml:space="preserve"> Ne všechny metody jsou správně použit</w:t>
            </w:r>
            <w:r w:rsidR="00841818">
              <w:rPr>
                <w:rFonts w:cstheme="minorHAnsi"/>
              </w:rPr>
              <w:t>y</w:t>
            </w:r>
            <w:r w:rsidR="007A2CE5">
              <w:rPr>
                <w:rFonts w:cstheme="minorHAnsi"/>
              </w:rPr>
              <w:t xml:space="preserve"> – </w:t>
            </w:r>
            <w:proofErr w:type="spellStart"/>
            <w:r w:rsidR="00841818">
              <w:rPr>
                <w:rFonts w:cstheme="minorHAnsi"/>
              </w:rPr>
              <w:t>I</w:t>
            </w:r>
            <w:r w:rsidR="007A2CE5">
              <w:rPr>
                <w:rFonts w:cstheme="minorHAnsi"/>
              </w:rPr>
              <w:t>shikawa</w:t>
            </w:r>
            <w:proofErr w:type="spellEnd"/>
            <w:r w:rsidR="007A2CE5">
              <w:rPr>
                <w:rFonts w:cstheme="minorHAnsi"/>
              </w:rPr>
              <w:t xml:space="preserve"> diagram by měl být ohodnocen v týmu a odhadnuta kořenová příčina, resp. příčiny. </w:t>
            </w:r>
            <w:r w:rsidR="00373792">
              <w:rPr>
                <w:rFonts w:cstheme="minorHAnsi"/>
              </w:rPr>
              <w:t xml:space="preserve"> </w:t>
            </w:r>
            <w:r w:rsidR="00D93688">
              <w:rPr>
                <w:rFonts w:cstheme="minorHAnsi"/>
              </w:rPr>
              <w:t xml:space="preserve">Dále </w:t>
            </w:r>
            <w:r w:rsidR="00841818">
              <w:rPr>
                <w:rFonts w:cstheme="minorHAnsi"/>
              </w:rPr>
              <w:t xml:space="preserve">chybí </w:t>
            </w:r>
            <w:r w:rsidR="00D93688">
              <w:rPr>
                <w:rFonts w:cstheme="minorHAnsi"/>
              </w:rPr>
              <w:t xml:space="preserve">zobrazení četnosti a časové periody u špagetový diagramu. 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2A1FE0E" w:rsidR="000E094A" w:rsidRDefault="007225F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195D88" w14:textId="4069B736" w:rsidR="000E094A" w:rsidRPr="000E094A" w:rsidRDefault="003C7DC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Literární rešerše obsahově koresponduje s tématem a řešenými částmi práce. Obsahuje nové trendy Průmyslu 4.0. Zdroje jsou vhodně zvoleny. Student cituje také z článků z mezinárodních databází</w:t>
            </w:r>
            <w:r w:rsidR="00373792">
              <w:rPr>
                <w:rFonts w:cstheme="minorHAnsi"/>
              </w:rPr>
              <w:t xml:space="preserve">. Počet zdrojů odpovídá požadavkům na tento typ práce. Citace jsou dle předepsané normy. 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7994E44A" w:rsidR="000E094A" w:rsidRDefault="00111CC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7F55EA" w14:textId="77777777" w:rsidR="000E094A" w:rsidRDefault="007A2CE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 úvodu analytické části je zobrazen současný stav ukazatele OEE. Výkonnost je přeplňována, kvalita na téměř 100 % a dostupnost na 61,9 %, což je nejnižší hodnota. Metoda </w:t>
            </w:r>
            <w:proofErr w:type="gramStart"/>
            <w:r>
              <w:rPr>
                <w:rFonts w:cstheme="minorHAnsi"/>
              </w:rPr>
              <w:t>5krát</w:t>
            </w:r>
            <w:proofErr w:type="gramEnd"/>
            <w:r>
              <w:rPr>
                <w:rFonts w:cstheme="minorHAnsi"/>
              </w:rPr>
              <w:t xml:space="preserve"> proč také poukazuje u prvního proč na dostupnost. U </w:t>
            </w:r>
            <w:proofErr w:type="spellStart"/>
            <w:r>
              <w:rPr>
                <w:rFonts w:cstheme="minorHAnsi"/>
              </w:rPr>
              <w:t>Ishikawa</w:t>
            </w:r>
            <w:proofErr w:type="spellEnd"/>
            <w:r>
              <w:rPr>
                <w:rFonts w:cstheme="minorHAnsi"/>
              </w:rPr>
              <w:t xml:space="preserve"> diagramu je řešený problém nedodržení OEE, student se měl zaměřit už jen na dostupnost jakožto problémovou hodnotu. V </w:t>
            </w:r>
            <w:proofErr w:type="spellStart"/>
            <w:r>
              <w:rPr>
                <w:rFonts w:cstheme="minorHAnsi"/>
              </w:rPr>
              <w:t>ishikawa</w:t>
            </w:r>
            <w:proofErr w:type="spellEnd"/>
            <w:r>
              <w:rPr>
                <w:rFonts w:cstheme="minorHAnsi"/>
              </w:rPr>
              <w:t xml:space="preserve"> diagramu jsou uvedeny příčiny, ale nikde není definována</w:t>
            </w:r>
            <w:r w:rsidR="00111CC5">
              <w:rPr>
                <w:rFonts w:cstheme="minorHAnsi"/>
              </w:rPr>
              <w:t xml:space="preserve"> a popsána</w:t>
            </w:r>
            <w:r>
              <w:rPr>
                <w:rFonts w:cstheme="minorHAnsi"/>
              </w:rPr>
              <w:t xml:space="preserve"> kořenová příčina jako výstup z týmového řešení. V dalším postupu analýzy student přechází k popisu ABC analýzy doplňování materiálu jakožto kořenovou příčinou metody 5krát proč. </w:t>
            </w:r>
            <w:r w:rsidR="00A63029">
              <w:rPr>
                <w:rFonts w:cstheme="minorHAnsi"/>
              </w:rPr>
              <w:t>V dalších podkapitolách je do detailu analyzován</w:t>
            </w:r>
            <w:r w:rsidR="00111CC5">
              <w:rPr>
                <w:rFonts w:cstheme="minorHAnsi"/>
              </w:rPr>
              <w:t>o doplnění materiálu, jiné příčiny nedodržení OEE z </w:t>
            </w:r>
            <w:proofErr w:type="spellStart"/>
            <w:r w:rsidR="00111CC5">
              <w:rPr>
                <w:rFonts w:cstheme="minorHAnsi"/>
              </w:rPr>
              <w:t>Ishikawa</w:t>
            </w:r>
            <w:proofErr w:type="spellEnd"/>
            <w:r w:rsidR="00111CC5">
              <w:rPr>
                <w:rFonts w:cstheme="minorHAnsi"/>
              </w:rPr>
              <w:t xml:space="preserve"> diagramu nejsou již zmíněny. </w:t>
            </w:r>
            <w:r>
              <w:rPr>
                <w:rFonts w:cstheme="minorHAnsi"/>
              </w:rPr>
              <w:t xml:space="preserve">Tento postup není systematický. </w:t>
            </w:r>
            <w:r w:rsidR="00841818">
              <w:rPr>
                <w:rFonts w:cstheme="minorHAnsi"/>
              </w:rPr>
              <w:t xml:space="preserve">Vypadá to, jako by byla analýza záměrně směřována k tématu doplnění materiálu. </w:t>
            </w:r>
            <w:r>
              <w:rPr>
                <w:rFonts w:cstheme="minorHAnsi"/>
              </w:rPr>
              <w:t>Na str. 55 je zmíněn postoj „</w:t>
            </w:r>
            <w:proofErr w:type="spellStart"/>
            <w:r>
              <w:rPr>
                <w:rFonts w:cstheme="minorHAnsi"/>
              </w:rPr>
              <w:t>high-runner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strategy</w:t>
            </w:r>
            <w:proofErr w:type="spellEnd"/>
            <w:r>
              <w:rPr>
                <w:rFonts w:cstheme="minorHAnsi"/>
              </w:rPr>
              <w:t xml:space="preserve">“ a </w:t>
            </w:r>
            <w:proofErr w:type="spellStart"/>
            <w:r>
              <w:rPr>
                <w:rFonts w:cstheme="minorHAnsi"/>
              </w:rPr>
              <w:t>Paretův</w:t>
            </w:r>
            <w:proofErr w:type="spellEnd"/>
            <w:r>
              <w:rPr>
                <w:rFonts w:cstheme="minorHAnsi"/>
              </w:rPr>
              <w:t xml:space="preserve"> princip, ale nikde není vysvětleno, co to přesně znamená, resp. rozbor prostojů dle </w:t>
            </w:r>
            <w:proofErr w:type="spellStart"/>
            <w:r>
              <w:rPr>
                <w:rFonts w:cstheme="minorHAnsi"/>
              </w:rPr>
              <w:t>Pareto</w:t>
            </w:r>
            <w:proofErr w:type="spellEnd"/>
            <w:r>
              <w:rPr>
                <w:rFonts w:cstheme="minorHAnsi"/>
              </w:rPr>
              <w:t xml:space="preserve"> analýzy. </w:t>
            </w:r>
            <w:r w:rsidR="00D93688">
              <w:rPr>
                <w:rFonts w:cstheme="minorHAnsi"/>
              </w:rPr>
              <w:t xml:space="preserve">U doplňování materiálu ve formě grafického zobrazení špagetového diagramu není uvedena četnost a časová perioda (za hodinu/směnu/1 doplnění, tj. 11 minut). V kapitole 7.3 je uvedena metoda interní audit výrobní linky, ale otázky pro </w:t>
            </w:r>
            <w:proofErr w:type="spellStart"/>
            <w:r w:rsidR="00D93688">
              <w:rPr>
                <w:rFonts w:cstheme="minorHAnsi"/>
              </w:rPr>
              <w:t>auditování</w:t>
            </w:r>
            <w:proofErr w:type="spellEnd"/>
            <w:r w:rsidR="00D93688">
              <w:rPr>
                <w:rFonts w:cstheme="minorHAnsi"/>
              </w:rPr>
              <w:t xml:space="preserve"> nejsou uvedeny</w:t>
            </w:r>
            <w:r w:rsidR="00841818">
              <w:rPr>
                <w:rFonts w:cstheme="minorHAnsi"/>
              </w:rPr>
              <w:t xml:space="preserve"> v textu ani v příloze</w:t>
            </w:r>
            <w:r w:rsidR="00D93688">
              <w:rPr>
                <w:rFonts w:cstheme="minorHAnsi"/>
              </w:rPr>
              <w:t xml:space="preserve">. V kapitole 7.4 je uveden audit značení a seznam auditovaných oblastí a otázky nejsou </w:t>
            </w:r>
            <w:r w:rsidR="00841818">
              <w:rPr>
                <w:rFonts w:cstheme="minorHAnsi"/>
              </w:rPr>
              <w:t xml:space="preserve">opět </w:t>
            </w:r>
            <w:r w:rsidR="00D93688">
              <w:rPr>
                <w:rFonts w:cstheme="minorHAnsi"/>
              </w:rPr>
              <w:t xml:space="preserve">uvedeny. </w:t>
            </w:r>
            <w:r w:rsidR="00416EB1">
              <w:rPr>
                <w:rFonts w:cstheme="minorHAnsi"/>
              </w:rPr>
              <w:t xml:space="preserve">Popis a výsledky z auditů jsou </w:t>
            </w:r>
            <w:r w:rsidR="00841818">
              <w:rPr>
                <w:rFonts w:cstheme="minorHAnsi"/>
              </w:rPr>
              <w:t>i přes uvedené nedostatky</w:t>
            </w:r>
            <w:r w:rsidR="00416EB1">
              <w:rPr>
                <w:rFonts w:cstheme="minorHAnsi"/>
              </w:rPr>
              <w:t xml:space="preserve"> logické a podložené fotky. Shrnutí výsledků analýzy je jasné a komplexní. Pozitivně hodnotím tabulku 11 na str. 81 zobrazující klíčové nedostatky, jejich popis, způsob identifikace a ovlivněný ukazatel. </w:t>
            </w:r>
          </w:p>
          <w:p w14:paraId="303103B0" w14:textId="7B7B0518" w:rsidR="00841818" w:rsidRPr="000E094A" w:rsidRDefault="008418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6006D6DA" w:rsidR="0073639B" w:rsidRDefault="0073639B"/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967A943" w:rsidR="000E094A" w:rsidRDefault="00F45FC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47E1B3" w14:textId="5665150D" w:rsidR="000E094A" w:rsidRPr="000E094A" w:rsidRDefault="006952F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Návrhová část navazuje na analytickou část. </w:t>
            </w:r>
            <w:r w:rsidR="00416EB1">
              <w:rPr>
                <w:rFonts w:cstheme="minorHAnsi"/>
              </w:rPr>
              <w:t xml:space="preserve">Náležitosti projektu jako je harmonogram, riziková analýza jsou </w:t>
            </w:r>
            <w:r w:rsidR="00841818">
              <w:rPr>
                <w:rFonts w:cstheme="minorHAnsi"/>
              </w:rPr>
              <w:t>správně</w:t>
            </w:r>
            <w:r w:rsidR="00416EB1">
              <w:rPr>
                <w:rFonts w:cstheme="minorHAnsi"/>
              </w:rPr>
              <w:t xml:space="preserve">. Logický harmonogram má malé nedostatky – nemá se odkazovat na kapitoly, ale měl by obsahovat základní informace o projektu. </w:t>
            </w:r>
            <w:r w:rsidR="00841818">
              <w:rPr>
                <w:rFonts w:cstheme="minorHAnsi"/>
              </w:rPr>
              <w:t>V logickém rámci u</w:t>
            </w:r>
            <w:r w:rsidR="00416EB1">
              <w:rPr>
                <w:rFonts w:cstheme="minorHAnsi"/>
              </w:rPr>
              <w:t xml:space="preserve"> činností sledovací období a audit zavedených změn je vstupem špagetový diagram a snímkování, což není logické. Návrhová řešení korespondují s hlavními nedostatky v analytické části a směřují k dosažení hlavního cíle. Student vyhodnotil výsledky jednotlivých řešení, </w:t>
            </w:r>
            <w:r w:rsidR="00F45FC8">
              <w:rPr>
                <w:rFonts w:cstheme="minorHAnsi"/>
              </w:rPr>
              <w:t xml:space="preserve">vyhodnotil ukazatel OEE po zavedení návrhů a následně provedl finanční zhodnocení. 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4FF5B008" w:rsidR="000E094A" w:rsidRDefault="0037379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0BA1AA" w14:textId="70EF35AF" w:rsidR="007225F8" w:rsidRPr="00B76E9E" w:rsidRDefault="007225F8" w:rsidP="007225F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B76E9E">
              <w:rPr>
                <w:rFonts w:cstheme="minorHAnsi"/>
              </w:rPr>
              <w:t xml:space="preserve">Student použil odpovídající terminologii. Grafická i jazyková úroveň této práce je kvalitní. Student citoval dle předepsaných norem. </w:t>
            </w:r>
            <w:r w:rsidR="00373792">
              <w:rPr>
                <w:rFonts w:cstheme="minorHAnsi"/>
              </w:rPr>
              <w:t xml:space="preserve">V práci se vyskytují občas překlepy. </w:t>
            </w: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1EE9B4D" w:rsidR="009C7318" w:rsidRDefault="0037379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5635E4" w14:textId="29B1374C" w:rsidR="00D6308A" w:rsidRPr="000E094A" w:rsidRDefault="007225F8" w:rsidP="003315D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 xml:space="preserve">Diplomová práce </w:t>
            </w:r>
            <w:r w:rsidR="00F45FC8">
              <w:rPr>
                <w:rFonts w:cstheme="minorHAnsi"/>
              </w:rPr>
              <w:t xml:space="preserve">odpovídá požadavkům na závěrečnou práci. </w:t>
            </w: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670719B5" w14:textId="41E053F4" w:rsidR="0084483D" w:rsidRDefault="00373792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Ukazatel OEE – výkon, tabulka 3 na str. 50 zobrazuje hodnotu 125,6 %, co je důvodem přeplňování tohoto ukazatele? </w:t>
      </w:r>
      <w:r w:rsidR="00F45FC8">
        <w:rPr>
          <w:rFonts w:cstheme="minorHAnsi"/>
        </w:rPr>
        <w:t xml:space="preserve">Jaká je relevantnost ukazatele OEE, když dochází u jednoho z ukazatelů pro jeho výpočet k přeplňování? </w:t>
      </w:r>
    </w:p>
    <w:p w14:paraId="715FE631" w14:textId="197A81DA" w:rsidR="009C7318" w:rsidRDefault="00F45FC8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Pro výpočet úspory počítáte se sazbou linky za směnu ve výši 5 333 Kč, kapitola 11.3, str. 106. </w:t>
      </w:r>
      <w:r w:rsidR="00841818">
        <w:rPr>
          <w:rFonts w:cstheme="minorHAnsi"/>
        </w:rPr>
        <w:t xml:space="preserve">V přepočtu z této sazby je úspora za směnu 715 Kč. </w:t>
      </w:r>
      <w:r>
        <w:rPr>
          <w:rFonts w:cstheme="minorHAnsi"/>
        </w:rPr>
        <w:t>Byla by úspora nižší nebo vyšší</w:t>
      </w:r>
      <w:r w:rsidR="00841818">
        <w:rPr>
          <w:rFonts w:cstheme="minorHAnsi"/>
        </w:rPr>
        <w:t>,</w:t>
      </w:r>
      <w:r>
        <w:rPr>
          <w:rFonts w:cstheme="minorHAnsi"/>
        </w:rPr>
        <w:t xml:space="preserve"> pokud </w:t>
      </w:r>
      <w:r w:rsidR="00841818">
        <w:rPr>
          <w:rFonts w:cstheme="minorHAnsi"/>
        </w:rPr>
        <w:t>byste</w:t>
      </w:r>
      <w:r>
        <w:rPr>
          <w:rFonts w:cstheme="minorHAnsi"/>
        </w:rPr>
        <w:t xml:space="preserve"> kalkuloval s</w:t>
      </w:r>
      <w:r w:rsidR="00841818">
        <w:rPr>
          <w:rFonts w:cstheme="minorHAnsi"/>
        </w:rPr>
        <w:t> reálnou úsporou ve formě marže z výrobků, které lze vyrobit z</w:t>
      </w:r>
      <w:bookmarkStart w:id="2" w:name="_GoBack"/>
      <w:bookmarkEnd w:id="2"/>
      <w:r w:rsidR="00841818">
        <w:rPr>
          <w:rFonts w:cstheme="minorHAnsi"/>
        </w:rPr>
        <w:t xml:space="preserve">výšením dostupnosti linky o 13,4 %? </w:t>
      </w:r>
    </w:p>
    <w:p w14:paraId="55DA52BC" w14:textId="5142CDC1" w:rsidR="005C4ACA" w:rsidRDefault="005C4ACA" w:rsidP="006952F9">
      <w:pPr>
        <w:pStyle w:val="Odstavecseseznamem"/>
        <w:spacing w:after="120" w:line="240" w:lineRule="auto"/>
        <w:ind w:left="714"/>
        <w:contextualSpacing w:val="0"/>
        <w:jc w:val="both"/>
        <w:rPr>
          <w:rFonts w:cstheme="minorHAnsi"/>
        </w:rPr>
      </w:pPr>
    </w:p>
    <w:p w14:paraId="1991DEDB" w14:textId="0ADC42C7" w:rsidR="005C4ACA" w:rsidRPr="005C4ACA" w:rsidRDefault="005C4ACA" w:rsidP="006952F9">
      <w:pPr>
        <w:pStyle w:val="Odstavecseseznamem"/>
        <w:spacing w:after="120" w:line="240" w:lineRule="auto"/>
        <w:ind w:left="714"/>
        <w:contextualSpacing w:val="0"/>
        <w:jc w:val="both"/>
        <w:rPr>
          <w:rFonts w:cstheme="minorHAnsi"/>
        </w:rPr>
      </w:pP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08944879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137A62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137A62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611A8C2F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2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841818">
            <w:rPr>
              <w:rFonts w:cstheme="minorHAnsi"/>
            </w:rPr>
            <w:t>12.05.2025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C0458"/>
    <w:rsid w:val="000E094A"/>
    <w:rsid w:val="00111CC5"/>
    <w:rsid w:val="00137A62"/>
    <w:rsid w:val="00144F5B"/>
    <w:rsid w:val="001D5EC7"/>
    <w:rsid w:val="0024258E"/>
    <w:rsid w:val="0029651C"/>
    <w:rsid w:val="002C5ED6"/>
    <w:rsid w:val="003315D8"/>
    <w:rsid w:val="00373792"/>
    <w:rsid w:val="003C7DC6"/>
    <w:rsid w:val="00416EB1"/>
    <w:rsid w:val="004D378C"/>
    <w:rsid w:val="005C4ACA"/>
    <w:rsid w:val="00600AD5"/>
    <w:rsid w:val="0067082B"/>
    <w:rsid w:val="00694399"/>
    <w:rsid w:val="006952F9"/>
    <w:rsid w:val="007225F8"/>
    <w:rsid w:val="0073639B"/>
    <w:rsid w:val="007539AC"/>
    <w:rsid w:val="007553A6"/>
    <w:rsid w:val="007A2CE5"/>
    <w:rsid w:val="007E17F3"/>
    <w:rsid w:val="00841818"/>
    <w:rsid w:val="0084483D"/>
    <w:rsid w:val="0085398A"/>
    <w:rsid w:val="00881BA1"/>
    <w:rsid w:val="008B781B"/>
    <w:rsid w:val="008E2072"/>
    <w:rsid w:val="009567DE"/>
    <w:rsid w:val="00974EA2"/>
    <w:rsid w:val="00987B93"/>
    <w:rsid w:val="009C322A"/>
    <w:rsid w:val="009C7318"/>
    <w:rsid w:val="00A40E93"/>
    <w:rsid w:val="00A63029"/>
    <w:rsid w:val="00A7527E"/>
    <w:rsid w:val="00B14451"/>
    <w:rsid w:val="00BA16DD"/>
    <w:rsid w:val="00C53B3A"/>
    <w:rsid w:val="00CA34A9"/>
    <w:rsid w:val="00CD12C3"/>
    <w:rsid w:val="00D073B2"/>
    <w:rsid w:val="00D44665"/>
    <w:rsid w:val="00D6308A"/>
    <w:rsid w:val="00D93688"/>
    <w:rsid w:val="00DC7D52"/>
    <w:rsid w:val="00E22423"/>
    <w:rsid w:val="00EF1720"/>
    <w:rsid w:val="00F45FC8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760fc6-0594-407e-87c6-5506db99eec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FF44EAA9407A4F9112871D34F2476B" ma:contentTypeVersion="18" ma:contentTypeDescription="Vytvoří nový dokument" ma:contentTypeScope="" ma:versionID="7c3489c033ef1f36611433d1be33f7f3">
  <xsd:schema xmlns:xsd="http://www.w3.org/2001/XMLSchema" xmlns:xs="http://www.w3.org/2001/XMLSchema" xmlns:p="http://schemas.microsoft.com/office/2006/metadata/properties" xmlns:ns3="b2760fc6-0594-407e-87c6-5506db99eec0" xmlns:ns4="3e70ad48-2dbb-4840-854d-17419981058e" targetNamespace="http://schemas.microsoft.com/office/2006/metadata/properties" ma:root="true" ma:fieldsID="990f63b1b3b8eff4cc75e1256c3ef8d8" ns3:_="" ns4:_="">
    <xsd:import namespace="b2760fc6-0594-407e-87c6-5506db99eec0"/>
    <xsd:import namespace="3e70ad48-2dbb-4840-854d-1741998105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60fc6-0594-407e-87c6-5506db99ee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0ad48-2dbb-4840-854d-17419981058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terms/"/>
    <ds:schemaRef ds:uri="http://schemas.microsoft.com/office/infopath/2007/PartnerControls"/>
    <ds:schemaRef ds:uri="3e70ad48-2dbb-4840-854d-17419981058e"/>
    <ds:schemaRef ds:uri="b2760fc6-0594-407e-87c6-5506db99eec0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64DF3C5-7E3A-4347-95B4-9D312251AF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760fc6-0594-407e-87c6-5506db99eec0"/>
    <ds:schemaRef ds:uri="3e70ad48-2dbb-4840-854d-1741998105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760</Words>
  <Characters>4314</Characters>
  <Application>Microsoft Office Word</Application>
  <DocSecurity>0</DocSecurity>
  <Lines>88</Lines>
  <Paragraphs>35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Lucie Hrbáčková</cp:lastModifiedBy>
  <cp:revision>5</cp:revision>
  <cp:lastPrinted>2022-03-14T11:55:00Z</cp:lastPrinted>
  <dcterms:created xsi:type="dcterms:W3CDTF">2025-05-10T12:37:00Z</dcterms:created>
  <dcterms:modified xsi:type="dcterms:W3CDTF">2025-05-10T13:56:00Z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0x0101000BFF44EAA9407A4F9112871D34F2476B</vt:lpwstr>
  </property>
</Properties>
</file>