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4A5D793C" w14:textId="2133E48C" w:rsidR="008A7C6D" w:rsidRDefault="00025BF3" w:rsidP="008A7C6D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8A7C6D">
        <w:rPr>
          <w:rFonts w:asciiTheme="minorHAnsi" w:hAnsiTheme="minorHAnsi" w:cstheme="minorHAnsi"/>
          <w:sz w:val="22"/>
          <w:szCs w:val="22"/>
        </w:rPr>
        <w:t xml:space="preserve">Daniel </w:t>
      </w:r>
      <w:r w:rsidR="008A7C6D" w:rsidRPr="008A7C6D">
        <w:rPr>
          <w:rFonts w:asciiTheme="minorHAnsi" w:hAnsiTheme="minorHAnsi" w:cstheme="minorHAnsi"/>
          <w:smallCaps/>
          <w:sz w:val="22"/>
          <w:szCs w:val="22"/>
        </w:rPr>
        <w:t>Bušos</w:t>
      </w:r>
    </w:p>
    <w:p w14:paraId="7BEB1D07" w14:textId="618323FE" w:rsidR="00025BF3" w:rsidRDefault="00025BF3" w:rsidP="008A7C6D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661576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661576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661576">
        <w:rPr>
          <w:rFonts w:asciiTheme="minorHAnsi" w:hAnsiTheme="minorHAnsi" w:cstheme="minorHAnsi"/>
          <w:sz w:val="22"/>
          <w:szCs w:val="22"/>
        </w:rPr>
        <w:t xml:space="preserve">, Ph.D.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60E069" w14:textId="0F7C1320" w:rsidR="008A7C6D" w:rsidRDefault="00025BF3" w:rsidP="008A7C6D">
      <w:pPr>
        <w:spacing w:after="120" w:line="240" w:lineRule="auto"/>
        <w:ind w:left="3540" w:hanging="3540"/>
        <w:jc w:val="both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1576">
        <w:rPr>
          <w:rFonts w:cstheme="minorHAnsi"/>
        </w:rPr>
        <w:tab/>
      </w:r>
      <w:r w:rsidR="008A7C6D" w:rsidRPr="008A7C6D">
        <w:rPr>
          <w:rFonts w:cstheme="minorHAnsi"/>
        </w:rPr>
        <w:t>Královská hra v digitální éře</w:t>
      </w:r>
      <w:r w:rsidR="008A7C6D">
        <w:rPr>
          <w:rFonts w:cstheme="minorHAnsi"/>
        </w:rPr>
        <w:t xml:space="preserve">: </w:t>
      </w:r>
      <w:r w:rsidR="008A7C6D" w:rsidRPr="008A7C6D">
        <w:rPr>
          <w:rFonts w:cstheme="minorHAnsi"/>
        </w:rPr>
        <w:t>Návrh marketingové</w:t>
      </w:r>
      <w:r w:rsidR="008A7C6D">
        <w:rPr>
          <w:rFonts w:cstheme="minorHAnsi"/>
        </w:rPr>
        <w:t xml:space="preserve"> </w:t>
      </w:r>
      <w:r w:rsidR="008A7C6D" w:rsidRPr="008A7C6D">
        <w:rPr>
          <w:rFonts w:cstheme="minorHAnsi"/>
        </w:rPr>
        <w:t>komunikace pro rozvoj univerzitního spolku</w:t>
      </w:r>
      <w:bookmarkStart w:id="0" w:name="_GoBack"/>
      <w:bookmarkEnd w:id="0"/>
    </w:p>
    <w:p w14:paraId="07FD52EA" w14:textId="1A85BCED" w:rsidR="00025BF3" w:rsidRPr="009C322A" w:rsidRDefault="00025BF3" w:rsidP="008A7C6D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157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51A2967A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6157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–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3BBB657" w:rsidR="000E094A" w:rsidRDefault="003E69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3F4EDD3C" w14:textId="77777777" w:rsidR="008A7C6D" w:rsidRPr="000E094A" w:rsidRDefault="008A7C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51537A5" w:rsidR="000E094A" w:rsidRPr="000E094A" w:rsidRDefault="008A7C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</w:t>
            </w:r>
            <w:r w:rsidRPr="008A7C6D">
              <w:rPr>
                <w:rFonts w:cstheme="minorHAnsi"/>
              </w:rPr>
              <w:t xml:space="preserve"> práce se vyznačuje jasně definovaným hlavním cílem, který je v souladu s jejím tematickým zaměřením. Stanovené dílčí cíle jsou také nejen srozumitelně a </w:t>
            </w:r>
            <w:r>
              <w:rPr>
                <w:rFonts w:cstheme="minorHAnsi"/>
              </w:rPr>
              <w:t>jasně</w:t>
            </w:r>
            <w:r w:rsidRPr="008A7C6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prezentovány</w:t>
            </w:r>
            <w:r w:rsidRPr="008A7C6D">
              <w:rPr>
                <w:rFonts w:cstheme="minorHAnsi"/>
              </w:rPr>
              <w:t>, ale zároveň působí</w:t>
            </w:r>
            <w:r>
              <w:rPr>
                <w:rFonts w:cstheme="minorHAnsi"/>
              </w:rPr>
              <w:t xml:space="preserve"> </w:t>
            </w:r>
            <w:r w:rsidRPr="008A7C6D">
              <w:rPr>
                <w:rFonts w:cstheme="minorHAnsi"/>
              </w:rPr>
              <w:t>reálně</w:t>
            </w:r>
            <w:r>
              <w:rPr>
                <w:rFonts w:cstheme="minorHAnsi"/>
              </w:rPr>
              <w:t xml:space="preserve"> a </w:t>
            </w:r>
            <w:r w:rsidRPr="008A7C6D">
              <w:rPr>
                <w:rFonts w:cstheme="minorHAnsi"/>
              </w:rPr>
              <w:t>jsou proveditelné</w:t>
            </w:r>
            <w:r>
              <w:rPr>
                <w:rFonts w:cstheme="minorHAnsi"/>
              </w:rPr>
              <w:t xml:space="preserve">. </w:t>
            </w:r>
            <w:r w:rsidRPr="008A7C6D">
              <w:rPr>
                <w:rFonts w:cstheme="minorHAnsi"/>
              </w:rPr>
              <w:t>Definované výzkumné hypotézy</w:t>
            </w:r>
            <w:r>
              <w:rPr>
                <w:rFonts w:cstheme="minorHAnsi"/>
              </w:rPr>
              <w:t xml:space="preserve"> mohly být </w:t>
            </w:r>
            <w:r w:rsidR="0088194E">
              <w:rPr>
                <w:rFonts w:cstheme="minorHAnsi"/>
              </w:rPr>
              <w:t>prezentovány</w:t>
            </w:r>
            <w:r>
              <w:rPr>
                <w:rFonts w:cstheme="minorHAnsi"/>
              </w:rPr>
              <w:t xml:space="preserve"> konkrétněji</w:t>
            </w:r>
            <w:r w:rsidR="00882E18">
              <w:rPr>
                <w:rFonts w:cstheme="minorHAnsi"/>
              </w:rPr>
              <w:t>. Diskutabilní se může jevit hypotéza číslo 2</w:t>
            </w:r>
            <w:r w:rsidR="003E6915">
              <w:rPr>
                <w:rFonts w:cstheme="minorHAnsi"/>
              </w:rPr>
              <w:t xml:space="preserve"> a její souvislost </w:t>
            </w:r>
            <w:r w:rsidR="00882E18">
              <w:rPr>
                <w:rFonts w:cstheme="minorHAnsi"/>
              </w:rPr>
              <w:t xml:space="preserve">s tématem BP. </w:t>
            </w:r>
            <w:r w:rsidRPr="008A7C6D">
              <w:rPr>
                <w:rFonts w:cstheme="minorHAnsi"/>
              </w:rPr>
              <w:t xml:space="preserve">Výzkumné postupy, metody a techniky vedoucí k naplnění cílů </w:t>
            </w:r>
            <w:r w:rsidR="00882E18">
              <w:rPr>
                <w:rFonts w:cstheme="minorHAnsi"/>
              </w:rPr>
              <w:t>B</w:t>
            </w:r>
            <w:r w:rsidRPr="008A7C6D">
              <w:rPr>
                <w:rFonts w:cstheme="minorHAnsi"/>
              </w:rPr>
              <w:t xml:space="preserve">P jsou zvoleny </w:t>
            </w:r>
            <w:r w:rsidR="0088194E">
              <w:rPr>
                <w:rFonts w:cstheme="minorHAnsi"/>
              </w:rPr>
              <w:t xml:space="preserve">do určité míry </w:t>
            </w:r>
            <w:r w:rsidRPr="008A7C6D">
              <w:rPr>
                <w:rFonts w:cstheme="minorHAnsi"/>
              </w:rPr>
              <w:t>odpovídajícím způsobem a jsou</w:t>
            </w:r>
            <w:r w:rsidR="0088194E">
              <w:rPr>
                <w:rFonts w:cstheme="minorHAnsi"/>
              </w:rPr>
              <w:t xml:space="preserve"> </w:t>
            </w:r>
            <w:r w:rsidRPr="008A7C6D">
              <w:rPr>
                <w:rFonts w:cstheme="minorHAnsi"/>
              </w:rPr>
              <w:t>promyšleně a konzistentně provázány.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623EC79" w:rsidR="000E094A" w:rsidRDefault="008517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D91E899" w14:textId="56BC1B00" w:rsidR="003E6915" w:rsidRPr="0085175E" w:rsidRDefault="003E6915" w:rsidP="00CD12C3">
            <w:pPr>
              <w:tabs>
                <w:tab w:val="right" w:pos="8789"/>
              </w:tabs>
              <w:jc w:val="both"/>
            </w:pPr>
            <w:r w:rsidRPr="003E6915">
              <w:rPr>
                <w:rFonts w:cstheme="minorHAnsi"/>
              </w:rPr>
              <w:t>Teoretická část BP je postavena na</w:t>
            </w:r>
            <w:r>
              <w:rPr>
                <w:rFonts w:cstheme="minorHAnsi"/>
              </w:rPr>
              <w:t xml:space="preserve"> </w:t>
            </w:r>
            <w:r w:rsidRPr="003E6915">
              <w:rPr>
                <w:rFonts w:cstheme="minorHAnsi"/>
              </w:rPr>
              <w:t>literární rešerši, která je</w:t>
            </w:r>
            <w:r>
              <w:rPr>
                <w:rFonts w:cstheme="minorHAnsi"/>
              </w:rPr>
              <w:t xml:space="preserve"> sice </w:t>
            </w:r>
            <w:r w:rsidRPr="003E6915">
              <w:rPr>
                <w:rFonts w:cstheme="minorHAnsi"/>
              </w:rPr>
              <w:t xml:space="preserve">logicky uspořádána, </w:t>
            </w:r>
            <w:r>
              <w:rPr>
                <w:rFonts w:cstheme="minorHAnsi"/>
              </w:rPr>
              <w:t>nicméně vyvolává otázku k diskuzi, zda byl</w:t>
            </w:r>
            <w:r w:rsidR="000A5ABB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splně</w:t>
            </w:r>
            <w:r w:rsidR="000A5ABB">
              <w:rPr>
                <w:rFonts w:cstheme="minorHAnsi"/>
              </w:rPr>
              <w:t xml:space="preserve">ny oficiální Zásady pro vypracování BP právě v teoretické části. V rámci teoretické části BP měla být zpracována </w:t>
            </w:r>
            <w:r w:rsidR="000A5ABB" w:rsidRPr="003E6915">
              <w:rPr>
                <w:rFonts w:cstheme="minorHAnsi"/>
              </w:rPr>
              <w:t>literární rešerš</w:t>
            </w:r>
            <w:r w:rsidR="000A5ABB">
              <w:rPr>
                <w:rFonts w:cstheme="minorHAnsi"/>
              </w:rPr>
              <w:t xml:space="preserve">e se zaměřením na marketingovou komunikaci. V této části BP tedy chybí </w:t>
            </w:r>
            <w:r w:rsidR="000A5ABB">
              <w:t>definování a objasnění základních o</w:t>
            </w:r>
            <w:r w:rsidR="000A5ABB" w:rsidRPr="00301A32">
              <w:t>dborn</w:t>
            </w:r>
            <w:r w:rsidR="000A5ABB">
              <w:t>ých</w:t>
            </w:r>
            <w:r w:rsidR="000A5ABB" w:rsidRPr="00301A32">
              <w:t xml:space="preserve"> termín</w:t>
            </w:r>
            <w:r w:rsidR="000A5ABB">
              <w:t>ů</w:t>
            </w:r>
            <w:r w:rsidR="000A5ABB" w:rsidRPr="00301A32">
              <w:t xml:space="preserve"> či </w:t>
            </w:r>
            <w:r w:rsidR="000A5ABB" w:rsidRPr="0085175E">
              <w:t>pojmů, které s tímto tématem úzce souvisí (komunikace, komunikační proces, základní nástroje komunikačního mixu, vybrané trendy či nástroje komunikačního mixu, integrovaná marketingová komunikace a mnoho dalších). Nicméně, dále lze říci, že jednotlivé kapitoly i podkapitoly na sebe navazují a vytvářejí strukturovaný celek, který přirozeně vyúsťuje v další části BP.</w:t>
            </w:r>
            <w:r w:rsidR="0085175E" w:rsidRPr="0085175E">
              <w:t xml:space="preserve"> </w:t>
            </w:r>
            <w:r w:rsidRPr="0085175E">
              <w:t xml:space="preserve">V závěru teoretické části </w:t>
            </w:r>
            <w:r w:rsidR="0085175E" w:rsidRPr="0085175E">
              <w:t>B</w:t>
            </w:r>
            <w:r w:rsidRPr="0085175E">
              <w:t>P je provedena vlastní syntéza poznatků, která slouží jako vhodná teoretická východiska pro další výzkumnou práci.</w:t>
            </w:r>
            <w:r w:rsidR="0085175E">
              <w:t xml:space="preserve"> Teoretická část BP by měla být prezentována v trpném rodě.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F0822AF" w:rsidR="000E094A" w:rsidRDefault="00DA2D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E4A009" w14:textId="46CEC34C" w:rsidR="00DA2D40" w:rsidRDefault="0085175E" w:rsidP="00CD12C3">
            <w:pPr>
              <w:tabs>
                <w:tab w:val="right" w:pos="8789"/>
              </w:tabs>
              <w:jc w:val="both"/>
            </w:pPr>
            <w:r w:rsidRPr="0085175E">
              <w:t>Praktická část, analýza, začíná představením a charakteristikou</w:t>
            </w:r>
            <w:r w:rsidR="00E43954">
              <w:t xml:space="preserve"> </w:t>
            </w:r>
            <w:r w:rsidR="00DB42A0">
              <w:t>š</w:t>
            </w:r>
            <w:r w:rsidR="00E43954" w:rsidRPr="00E43954">
              <w:t>achov</w:t>
            </w:r>
            <w:r w:rsidR="00E43954">
              <w:t xml:space="preserve">ého </w:t>
            </w:r>
            <w:r w:rsidR="00E43954" w:rsidRPr="00E43954">
              <w:t>spolk</w:t>
            </w:r>
            <w:r w:rsidR="00E43954">
              <w:t>u</w:t>
            </w:r>
            <w:r w:rsidR="00E43954" w:rsidRPr="00E43954">
              <w:t xml:space="preserve"> Univerzity Tomáše Bati</w:t>
            </w:r>
            <w:r w:rsidR="00E43954">
              <w:t xml:space="preserve"> ve Zlíně.</w:t>
            </w:r>
            <w:r w:rsidR="00DB42A0">
              <w:t xml:space="preserve"> Následující kapitola je již zaměřena na analýzu současného stavu </w:t>
            </w:r>
            <w:r w:rsidR="00DB42A0" w:rsidRPr="008A7C6D">
              <w:t>marketingové komunikace šachového spolku</w:t>
            </w:r>
            <w:r w:rsidR="00DB42A0">
              <w:t>. Nicméně,</w:t>
            </w:r>
            <w:r w:rsidR="005959A8">
              <w:t xml:space="preserve"> </w:t>
            </w:r>
            <w:r w:rsidR="00DB42A0">
              <w:t xml:space="preserve">tato kapitola </w:t>
            </w:r>
            <w:r w:rsidR="005959A8">
              <w:t xml:space="preserve">je </w:t>
            </w:r>
            <w:r w:rsidR="00DB42A0">
              <w:t>spíše popisem a nikoliv analýzou.</w:t>
            </w:r>
            <w:r w:rsidR="0083324D">
              <w:t xml:space="preserve"> </w:t>
            </w:r>
            <w:r w:rsidR="00DA2D40">
              <w:t xml:space="preserve">Mimo jiné zde mohla být </w:t>
            </w:r>
            <w:r w:rsidR="005959A8">
              <w:t xml:space="preserve">také dále </w:t>
            </w:r>
            <w:r w:rsidR="00DA2D40">
              <w:t>prezentována grafická či vizuální podoba vybraných nástrojů komunikačního mixu</w:t>
            </w:r>
            <w:r w:rsidR="005959A8">
              <w:t xml:space="preserve"> š</w:t>
            </w:r>
            <w:r w:rsidR="005959A8" w:rsidRPr="00E43954">
              <w:t>achov</w:t>
            </w:r>
            <w:r w:rsidR="005959A8">
              <w:t xml:space="preserve">ého </w:t>
            </w:r>
            <w:r w:rsidR="005959A8" w:rsidRPr="00E43954">
              <w:t>spolk</w:t>
            </w:r>
            <w:r w:rsidR="005959A8">
              <w:t>u</w:t>
            </w:r>
            <w:r w:rsidR="005959A8" w:rsidRPr="00E43954">
              <w:t xml:space="preserve"> Univerzity Tomáše Bati</w:t>
            </w:r>
            <w:r w:rsidR="005959A8">
              <w:t xml:space="preserve"> ve Zlíně. </w:t>
            </w:r>
            <w:r w:rsidR="0083324D">
              <w:lastRenderedPageBreak/>
              <w:t>Součástí této části BP byla také realizace dotazníkového šetření.</w:t>
            </w:r>
            <w:r w:rsidR="00137FB3">
              <w:t xml:space="preserve"> </w:t>
            </w:r>
            <w:r w:rsidR="00137FB3" w:rsidRPr="00137FB3">
              <w:t xml:space="preserve">Otázku k diskuzi by mohl představovat počet respondentů, kteří se </w:t>
            </w:r>
            <w:r w:rsidR="001B6EF6" w:rsidRPr="00137FB3">
              <w:t xml:space="preserve">dotazníkového šetření </w:t>
            </w:r>
            <w:r w:rsidR="00137FB3" w:rsidRPr="00137FB3">
              <w:t>zúčastnili</w:t>
            </w:r>
            <w:r w:rsidR="00137FB3">
              <w:t>.</w:t>
            </w:r>
            <w:r w:rsidR="00C5225B">
              <w:t xml:space="preserve"> Podkapitola 7.1 sice definuje cíle dotazníkového šetření, ale hlavní cíl by měl být pouze jeden. Tato podkapitola mohla být zpracována svědomitěji, důkladněji a kv</w:t>
            </w:r>
            <w:r w:rsidR="00B4009A">
              <w:t xml:space="preserve">alitněji včetně sjednocení terminologie (hlavní a vedlejší cíl nebo primární a sekundární cíl). Podkapitola 7.5 Výsledky kvantitativního výzkumu je zpracována na dobré úrovni a zároveň je podpořena </w:t>
            </w:r>
            <w:r w:rsidR="00B4009A" w:rsidRPr="00577803">
              <w:t xml:space="preserve">vizualizačními nástroji, jako jsou </w:t>
            </w:r>
            <w:r w:rsidR="00B4009A">
              <w:t>obrázky.</w:t>
            </w:r>
            <w:r w:rsidR="00DA2D40">
              <w:t xml:space="preserve"> Poslední část analytické části BP představuje SWOT-analýza. Nicméně, v</w:t>
            </w:r>
            <w:r w:rsidR="00DA2D40" w:rsidRPr="00DA6965">
              <w:t>ětšinu prezentovaných příležitostí</w:t>
            </w:r>
            <w:r w:rsidR="00DA2D40">
              <w:t xml:space="preserve">, ale i hrozeb </w:t>
            </w:r>
            <w:r w:rsidR="00DA2D40" w:rsidRPr="00DA6965">
              <w:t>v rámci SWOT-analýzy nelze vnímat</w:t>
            </w:r>
            <w:r w:rsidR="00DA2D40">
              <w:t xml:space="preserve">, chápat či charakterizovat jako příležitosti, potažmo jako hrozby. Lze konstatovat, že logická struktura </w:t>
            </w:r>
            <w:r w:rsidR="00DA2D40" w:rsidRPr="00CE7024">
              <w:t xml:space="preserve">této části </w:t>
            </w:r>
            <w:r w:rsidR="00DA2D40">
              <w:t>B</w:t>
            </w:r>
            <w:r w:rsidR="00DA2D40" w:rsidRPr="00CE7024">
              <w:t>P</w:t>
            </w:r>
            <w:r w:rsidR="00DA2D40">
              <w:t xml:space="preserve"> je na dobré úrovni.</w:t>
            </w:r>
          </w:p>
          <w:p w14:paraId="303103B0" w14:textId="77777777" w:rsidR="000E094A" w:rsidRPr="000E094A" w:rsidRDefault="000E094A" w:rsidP="00DA2D4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55A976EB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2315E40" w:rsidR="000E094A" w:rsidRDefault="008F17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661576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0203FF50" w:rsidR="000E094A" w:rsidRPr="00266BFE" w:rsidRDefault="00DA2D40" w:rsidP="00CD12C3">
            <w:pPr>
              <w:tabs>
                <w:tab w:val="right" w:pos="8789"/>
              </w:tabs>
              <w:jc w:val="both"/>
            </w:pPr>
            <w:r w:rsidRPr="005959A8">
              <w:t xml:space="preserve">Návrhy a doporučení vedoucí dle </w:t>
            </w:r>
            <w:r w:rsidR="005959A8" w:rsidRPr="005959A8">
              <w:t>studenta</w:t>
            </w:r>
            <w:r w:rsidRPr="005959A8">
              <w:t xml:space="preserve"> ke zlepšení současného stavu</w:t>
            </w:r>
            <w:r w:rsidR="005959A8" w:rsidRPr="008A7C6D">
              <w:t xml:space="preserve"> marketingové komunikace šachového spolku</w:t>
            </w:r>
            <w:r w:rsidR="005959A8" w:rsidRPr="00E43954">
              <w:t xml:space="preserve"> Univerzity Tomáše Bati</w:t>
            </w:r>
            <w:r w:rsidR="005959A8">
              <w:t xml:space="preserve"> ve Zlíně mohly být zpracovány a prezentovány kvalitněji a důkladněji. Například, pokud jde o první návrh doporučení, je diskutabilní jeho časová náročnost 20 hodin za měsíc</w:t>
            </w:r>
            <w:r w:rsidR="00DE5D10">
              <w:t xml:space="preserve"> či není zřejmé, zda současné sociální sítě jsou pro danou cílovou skupinu vhodné. </w:t>
            </w:r>
            <w:r w:rsidR="005959A8">
              <w:t>Návrh druhého doporučení vyvolává otázk</w:t>
            </w:r>
            <w:r w:rsidR="00DE5D10">
              <w:t>u</w:t>
            </w:r>
            <w:r w:rsidR="005959A8">
              <w:t xml:space="preserve"> k diskuzi, jak dané doporučení souvisí s oblastí marketingové komunikace</w:t>
            </w:r>
            <w:r w:rsidR="00DE5D10">
              <w:t>, která je předmětem dané BP. Návrh doporučení zaměřený na mezifakultní mistrovství uvádí, že by byly náklady minimální. Ovšem tato skutečnost není v souladu s </w:t>
            </w:r>
            <w:r w:rsidR="00DE5D10">
              <w:rPr>
                <w:rFonts w:cstheme="minorHAnsi"/>
              </w:rPr>
              <w:t xml:space="preserve">oficiálními Zásadami pro vypracování BP, kde je uvedeno, že mají být návrhy ekonomicky propočítány. </w:t>
            </w:r>
            <w:r w:rsidR="00266BFE">
              <w:rPr>
                <w:rFonts w:cstheme="minorHAnsi"/>
              </w:rPr>
              <w:t>Nicméně, lze říci, že s</w:t>
            </w:r>
            <w:r w:rsidR="00DE5D10" w:rsidRPr="009A518C">
              <w:rPr>
                <w:rFonts w:cstheme="minorHAnsi"/>
              </w:rPr>
              <w:t xml:space="preserve">tanovené cíle </w:t>
            </w:r>
            <w:r w:rsidR="00DE5D10">
              <w:rPr>
                <w:rFonts w:cstheme="minorHAnsi"/>
              </w:rPr>
              <w:t xml:space="preserve">tak </w:t>
            </w:r>
            <w:r w:rsidR="00DE5D10" w:rsidRPr="009A518C">
              <w:rPr>
                <w:rFonts w:cstheme="minorHAnsi"/>
              </w:rPr>
              <w:t xml:space="preserve">byly </w:t>
            </w:r>
            <w:r w:rsidR="00DE5D10">
              <w:rPr>
                <w:rFonts w:cstheme="minorHAnsi"/>
              </w:rPr>
              <w:t xml:space="preserve">určitým způsobem </w:t>
            </w:r>
            <w:r w:rsidR="00DE5D10" w:rsidRPr="009A518C">
              <w:rPr>
                <w:rFonts w:cstheme="minorHAnsi"/>
              </w:rPr>
              <w:t>splněny</w:t>
            </w:r>
            <w:r w:rsidR="00DE5D10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594BE82" w:rsidR="000E094A" w:rsidRDefault="008F17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661576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856A0C0" w14:textId="28EF4F56" w:rsidR="00266BFE" w:rsidRPr="00266BFE" w:rsidRDefault="00266BFE" w:rsidP="00CD12C3">
            <w:pPr>
              <w:tabs>
                <w:tab w:val="right" w:pos="8789"/>
              </w:tabs>
              <w:jc w:val="both"/>
            </w:pPr>
            <w:r w:rsidRPr="00266BFE">
              <w:t xml:space="preserve">Bakalářská práce má svým způsobem odpovídající strukturu, provázanost textu není vždy zcela dodržena. Odborná terminologie není vždy úplně správně aplikována, stejně tak jako předepsaná a požadovaná norma citování. </w:t>
            </w:r>
            <w:r>
              <w:t>F</w:t>
            </w:r>
            <w:r w:rsidRPr="000E1420">
              <w:t xml:space="preserve">ormálně lze </w:t>
            </w:r>
            <w:r>
              <w:t>B</w:t>
            </w:r>
            <w:r w:rsidRPr="000E1420">
              <w:t>P</w:t>
            </w:r>
            <w:r>
              <w:t xml:space="preserve"> dále </w:t>
            </w:r>
            <w:r w:rsidRPr="000E1420">
              <w:t xml:space="preserve">vytknout nepřesné či chybné označení popisků </w:t>
            </w:r>
            <w:r>
              <w:t xml:space="preserve">tabulek či </w:t>
            </w:r>
            <w:r w:rsidRPr="000E1420">
              <w:t>obrázk</w:t>
            </w:r>
            <w:r>
              <w:t xml:space="preserve">ů, překlepy či pravopisné chyby. Nicméně, lze konstatovat, že je text BP </w:t>
            </w:r>
            <w:r w:rsidRPr="00D65990">
              <w:t>srozumitelný a jasný.</w:t>
            </w:r>
            <w:r>
              <w:t xml:space="preserve"> </w:t>
            </w:r>
            <w:r w:rsidRPr="00D65990">
              <w:t xml:space="preserve">Textová část </w:t>
            </w:r>
            <w:r>
              <w:t xml:space="preserve">BP </w:t>
            </w:r>
            <w:r w:rsidRPr="00D65990">
              <w:t>je systematicky členěna do jednotlivých kapitol a</w:t>
            </w:r>
            <w:r>
              <w:t> </w:t>
            </w:r>
            <w:r w:rsidRPr="00D65990">
              <w:t>podkapitol</w:t>
            </w:r>
            <w:r>
              <w:t xml:space="preserve">. </w:t>
            </w:r>
            <w:r w:rsidRPr="00965C06">
              <w:t xml:space="preserve">Formátování je jednotné a esteticky vyvážené, obrázky a tabulky </w:t>
            </w:r>
            <w:r w:rsidRPr="004F2432">
              <w:t>jsou přehledné</w:t>
            </w:r>
            <w: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9C631BD" w:rsidR="009C7318" w:rsidRDefault="00266B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D13825" w14:textId="72B05E91" w:rsidR="007E6D5B" w:rsidRPr="007E6D5B" w:rsidRDefault="007E6D5B" w:rsidP="007E6D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7E6D5B">
              <w:rPr>
                <w:rFonts w:cstheme="minorHAnsi"/>
              </w:rPr>
              <w:t xml:space="preserve">Vysokoškolské prostředí není pouze místem vzdělávání, ale i prostorem pro osobnostní rozvoj studentů, jejich seberealizaci </w:t>
            </w:r>
            <w:r w:rsidR="00A15C63">
              <w:rPr>
                <w:rFonts w:cstheme="minorHAnsi"/>
              </w:rPr>
              <w:t>či</w:t>
            </w:r>
            <w:r w:rsidRPr="007E6D5B">
              <w:rPr>
                <w:rFonts w:cstheme="minorHAnsi"/>
              </w:rPr>
              <w:t xml:space="preserve"> budování mezilidských vztahů. Studentské spolky, ať </w:t>
            </w:r>
            <w:r w:rsidR="00A15C63">
              <w:rPr>
                <w:rFonts w:cstheme="minorHAnsi"/>
              </w:rPr>
              <w:t>již</w:t>
            </w:r>
            <w:r w:rsidRPr="007E6D5B">
              <w:rPr>
                <w:rFonts w:cstheme="minorHAnsi"/>
              </w:rPr>
              <w:t xml:space="preserve"> zaměřené na vědu, sport, kulturu či zájmové aktivity, hrají v tomto směru </w:t>
            </w:r>
            <w:r w:rsidR="00A15C63">
              <w:rPr>
                <w:rFonts w:cstheme="minorHAnsi"/>
              </w:rPr>
              <w:t>nezastupitelnou</w:t>
            </w:r>
            <w:r w:rsidRPr="007E6D5B">
              <w:rPr>
                <w:rFonts w:cstheme="minorHAnsi"/>
              </w:rPr>
              <w:t xml:space="preserve"> </w:t>
            </w:r>
            <w:r w:rsidR="00A15C63">
              <w:rPr>
                <w:rFonts w:cstheme="minorHAnsi"/>
              </w:rPr>
              <w:t>úlohu</w:t>
            </w:r>
            <w:r w:rsidRPr="007E6D5B">
              <w:rPr>
                <w:rFonts w:cstheme="minorHAnsi"/>
              </w:rPr>
              <w:t>.</w:t>
            </w:r>
            <w:r w:rsidR="00A15C63">
              <w:rPr>
                <w:rFonts w:cstheme="minorHAnsi"/>
              </w:rPr>
              <w:t xml:space="preserve"> </w:t>
            </w:r>
            <w:r w:rsidRPr="007E6D5B">
              <w:rPr>
                <w:rFonts w:cstheme="minorHAnsi"/>
              </w:rPr>
              <w:t>Mezi tyto spolky patří i šachové kluby, které v sobě spojují prvky logického myšlení, strategie, soutěživosti i duševní hygieny.</w:t>
            </w:r>
            <w:r w:rsidR="00A15C63">
              <w:rPr>
                <w:rFonts w:cstheme="minorHAnsi"/>
              </w:rPr>
              <w:t xml:space="preserve"> Student</w:t>
            </w:r>
            <w:r w:rsidR="00A15C63" w:rsidRPr="00AF51D6">
              <w:rPr>
                <w:rFonts w:cstheme="minorHAnsi"/>
              </w:rPr>
              <w:t xml:space="preserve">, v rámci zpracování celé své </w:t>
            </w:r>
            <w:r w:rsidR="00A15C63">
              <w:rPr>
                <w:rFonts w:cstheme="minorHAnsi"/>
              </w:rPr>
              <w:t>B</w:t>
            </w:r>
            <w:r w:rsidR="00A15C63" w:rsidRPr="00AF51D6">
              <w:rPr>
                <w:rFonts w:cstheme="minorHAnsi"/>
              </w:rPr>
              <w:t xml:space="preserve">P, svým způsobem prokázal schopnost odborné vědecké práce. I přes výše uvedené nedostatky doporučuji </w:t>
            </w:r>
            <w:r w:rsidR="00A15C63">
              <w:rPr>
                <w:rFonts w:cstheme="minorHAnsi"/>
              </w:rPr>
              <w:t>B</w:t>
            </w:r>
            <w:r w:rsidR="00A15C63" w:rsidRPr="00AF51D6">
              <w:rPr>
                <w:rFonts w:cstheme="minorHAnsi"/>
              </w:rPr>
              <w:t>P k obhajobě.</w:t>
            </w:r>
          </w:p>
          <w:p w14:paraId="4FC68188" w14:textId="26368754" w:rsidR="007E6D5B" w:rsidRPr="000E094A" w:rsidRDefault="007E6D5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560FE80" w:rsidR="009C7318" w:rsidRDefault="00266BF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lze správně definovat příležitosti a hrozby v rámci SWOT-analýzy </w:t>
      </w:r>
      <w:r>
        <w:t>š</w:t>
      </w:r>
      <w:r w:rsidRPr="00E43954">
        <w:t>achov</w:t>
      </w:r>
      <w:r>
        <w:t xml:space="preserve">ého </w:t>
      </w:r>
      <w:r w:rsidRPr="00E43954">
        <w:t>spolk</w:t>
      </w:r>
      <w:r>
        <w:t>u</w:t>
      </w:r>
      <w:r w:rsidRPr="00E43954">
        <w:t xml:space="preserve"> Univerzity Tomáše Bati</w:t>
      </w:r>
      <w:r>
        <w:t xml:space="preserve"> ve Zlíně?</w:t>
      </w:r>
    </w:p>
    <w:p w14:paraId="662133F3" w14:textId="32D0A1C8" w:rsidR="00BF0AE5" w:rsidRDefault="00384F7C" w:rsidP="00BF0AE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 jakého důvodu byl zvolen pouze kvantitativní</w:t>
      </w:r>
      <w:r w:rsidR="00BF0AE5">
        <w:rPr>
          <w:rFonts w:cstheme="minorHAnsi"/>
        </w:rPr>
        <w:t xml:space="preserve"> </w:t>
      </w:r>
      <w:r w:rsidRPr="00BF0AE5">
        <w:rPr>
          <w:rFonts w:cstheme="minorHAnsi"/>
        </w:rPr>
        <w:t xml:space="preserve">výzkum formou </w:t>
      </w:r>
      <w:r w:rsidR="00BF0AE5">
        <w:rPr>
          <w:rFonts w:cstheme="minorHAnsi"/>
        </w:rPr>
        <w:t>dotazníkového šetření a nebylo uvažováno také o výzkumu kvalitativním prostřednictvím focus group interview či rozhovorů?</w:t>
      </w:r>
    </w:p>
    <w:p w14:paraId="08DB557E" w14:textId="0EFD8B0B" w:rsidR="00BF0AE5" w:rsidRDefault="00BF0AE5" w:rsidP="00BF0AE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Proč nebylo v rámci návrhů doporučení uvažováno také o </w:t>
      </w:r>
      <w:r w:rsidRPr="00BF0AE5">
        <w:rPr>
          <w:rFonts w:cstheme="minorHAnsi"/>
        </w:rPr>
        <w:t>možnost</w:t>
      </w:r>
      <w:r>
        <w:rPr>
          <w:rFonts w:cstheme="minorHAnsi"/>
        </w:rPr>
        <w:t>i</w:t>
      </w:r>
      <w:r w:rsidRPr="00BF0AE5">
        <w:rPr>
          <w:rFonts w:cstheme="minorHAnsi"/>
        </w:rPr>
        <w:t xml:space="preserve"> spolupráce šachového spolku </w:t>
      </w:r>
      <w:r w:rsidRPr="00E43954">
        <w:t>Univerzity Tomáše Bati</w:t>
      </w:r>
      <w:r>
        <w:t xml:space="preserve"> ve Zlíně</w:t>
      </w:r>
      <w:r w:rsidRPr="00BF0AE5">
        <w:rPr>
          <w:rFonts w:cstheme="minorHAnsi"/>
        </w:rPr>
        <w:t xml:space="preserve"> s jinými studentskými organizacemi nebo externími partnery?</w:t>
      </w:r>
    </w:p>
    <w:p w14:paraId="72EEDB6A" w14:textId="335CB654" w:rsidR="00296042" w:rsidRPr="00296042" w:rsidRDefault="00296042" w:rsidP="0029604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Proč</w:t>
      </w:r>
      <w:r w:rsidRPr="00296042">
        <w:rPr>
          <w:rFonts w:cstheme="minorHAnsi"/>
        </w:rPr>
        <w:t xml:space="preserve"> </w:t>
      </w:r>
      <w:r>
        <w:rPr>
          <w:rFonts w:cstheme="minorHAnsi"/>
        </w:rPr>
        <w:t xml:space="preserve">nebylo v rámci návrhů doporučení uvažováno dále </w:t>
      </w:r>
      <w:r>
        <w:t xml:space="preserve">o vytvoření dlouhodobé identity značky šachového spolku </w:t>
      </w:r>
      <w:r w:rsidRPr="00E43954">
        <w:t>Univerzity Tomáše Bati</w:t>
      </w:r>
      <w:r>
        <w:t xml:space="preserve"> ve Zlíně tedy sloganu, vizuálního stylu a tak podobně?</w:t>
      </w:r>
    </w:p>
    <w:p w14:paraId="4422DD40" w14:textId="168EB930" w:rsidR="00296042" w:rsidRPr="00296042" w:rsidRDefault="00296042" w:rsidP="0029604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</w:t>
      </w:r>
      <w:r w:rsidRPr="00296042">
        <w:rPr>
          <w:rFonts w:cstheme="minorHAnsi"/>
        </w:rPr>
        <w:t xml:space="preserve"> konkrétní trendy v oblasti online marketingu mladé generace</w:t>
      </w:r>
      <w:r>
        <w:rPr>
          <w:rFonts w:cstheme="minorHAnsi"/>
        </w:rPr>
        <w:t xml:space="preserve">, </w:t>
      </w:r>
      <w:r w:rsidRPr="00296042">
        <w:rPr>
          <w:rFonts w:cstheme="minorHAnsi"/>
        </w:rPr>
        <w:t>Gen Z</w:t>
      </w:r>
      <w:r>
        <w:rPr>
          <w:rFonts w:cstheme="minorHAnsi"/>
        </w:rPr>
        <w:t xml:space="preserve">, </w:t>
      </w:r>
      <w:r w:rsidRPr="00296042">
        <w:rPr>
          <w:rFonts w:cstheme="minorHAnsi"/>
        </w:rPr>
        <w:t>by mohly být ještě více využity</w:t>
      </w:r>
      <w:r>
        <w:rPr>
          <w:rFonts w:cstheme="minorHAnsi"/>
        </w:rPr>
        <w:t xml:space="preserve"> v návrzích doporučení pro šachový spolek</w:t>
      </w:r>
      <w:r w:rsidRPr="00296042">
        <w:t xml:space="preserve"> </w:t>
      </w:r>
      <w:r w:rsidRPr="00E43954">
        <w:t>Univerzity Tomáše Bati</w:t>
      </w:r>
      <w:r>
        <w:t xml:space="preserve"> ve Zlíně?</w:t>
      </w:r>
    </w:p>
    <w:p w14:paraId="1991DEDB" w14:textId="64261184" w:rsidR="005C4ACA" w:rsidRDefault="0030015C" w:rsidP="0030015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 w:rsidRPr="0030015C">
        <w:t xml:space="preserve">Bude některé návrhy doporučení </w:t>
      </w:r>
      <w:r>
        <w:t xml:space="preserve">vedoucí </w:t>
      </w:r>
      <w:r w:rsidRPr="005959A8">
        <w:t>ke zlepšení současného stavu</w:t>
      </w:r>
      <w:r w:rsidRPr="008A7C6D">
        <w:t xml:space="preserve"> marketingové komunikace</w:t>
      </w:r>
      <w:r>
        <w:t xml:space="preserve"> š</w:t>
      </w:r>
      <w:r w:rsidRPr="00E43954">
        <w:t>achov</w:t>
      </w:r>
      <w:r>
        <w:t xml:space="preserve">ý </w:t>
      </w:r>
      <w:r w:rsidRPr="00E43954">
        <w:t>spol</w:t>
      </w:r>
      <w:r>
        <w:t>ek</w:t>
      </w:r>
      <w:r w:rsidRPr="00E43954">
        <w:t xml:space="preserve"> Univerzity Tomáše Bati</w:t>
      </w:r>
      <w:r>
        <w:t xml:space="preserve"> ve Zlíně skutečně realizovat?</w:t>
      </w:r>
    </w:p>
    <w:p w14:paraId="235CD8DD" w14:textId="38420A2A" w:rsidR="00BF0AE5" w:rsidRDefault="00BF0AE5" w:rsidP="00BF0AE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>
        <w:t xml:space="preserve">Jaký dopad může mít popularizace šachu na celkové jméno </w:t>
      </w:r>
      <w:r w:rsidRPr="00E43954">
        <w:t>Univerzity Tomáše Bati</w:t>
      </w:r>
      <w:r>
        <w:t xml:space="preserve"> ve Zlíně nebo na její komunitní život?</w:t>
      </w:r>
    </w:p>
    <w:p w14:paraId="588CB770" w14:textId="56E630A3" w:rsidR="00BF0AE5" w:rsidRPr="0030015C" w:rsidRDefault="00BF0AE5" w:rsidP="00BF0AE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>
        <w:t>Jakou roli může hrát osobní ambasadorství, například zapojení známých studentů</w:t>
      </w:r>
      <w:r w:rsidR="00057980">
        <w:t xml:space="preserve">, </w:t>
      </w:r>
      <w:r>
        <w:t>učitelů</w:t>
      </w:r>
      <w:r w:rsidR="00057980">
        <w:t xml:space="preserve"> či akademických pracovníků</w:t>
      </w:r>
      <w:r>
        <w:t xml:space="preserve">, v marketingové komunikaci </w:t>
      </w:r>
      <w:r w:rsidRPr="00BF0AE5">
        <w:rPr>
          <w:rFonts w:cstheme="minorHAnsi"/>
        </w:rPr>
        <w:t xml:space="preserve">šachového spolku </w:t>
      </w:r>
      <w:r w:rsidRPr="00E43954">
        <w:t>Univerzity Tomáše Bati</w:t>
      </w:r>
      <w:r>
        <w:t xml:space="preserve"> ve Zlíně?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9763F6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157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15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EE64E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157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6A9C2" w14:textId="77777777" w:rsidR="00A20633" w:rsidRDefault="00A20633" w:rsidP="00A40E93">
      <w:pPr>
        <w:spacing w:after="0" w:line="240" w:lineRule="auto"/>
      </w:pPr>
      <w:r>
        <w:separator/>
      </w:r>
    </w:p>
  </w:endnote>
  <w:endnote w:type="continuationSeparator" w:id="0">
    <w:p w14:paraId="31CF8132" w14:textId="77777777" w:rsidR="00A20633" w:rsidRDefault="00A2063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34A70" w14:textId="77777777" w:rsidR="00A20633" w:rsidRDefault="00A20633" w:rsidP="00A40E93">
      <w:pPr>
        <w:spacing w:after="0" w:line="240" w:lineRule="auto"/>
      </w:pPr>
      <w:r>
        <w:separator/>
      </w:r>
    </w:p>
  </w:footnote>
  <w:footnote w:type="continuationSeparator" w:id="0">
    <w:p w14:paraId="777992B4" w14:textId="77777777" w:rsidR="00A20633" w:rsidRDefault="00A2063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20843"/>
    <w:multiLevelType w:val="multilevel"/>
    <w:tmpl w:val="5F32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956EE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B6D29"/>
    <w:multiLevelType w:val="multilevel"/>
    <w:tmpl w:val="24A0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57980"/>
    <w:rsid w:val="000A5ABB"/>
    <w:rsid w:val="000E094A"/>
    <w:rsid w:val="00112356"/>
    <w:rsid w:val="00137FB3"/>
    <w:rsid w:val="001B6EF6"/>
    <w:rsid w:val="0024258E"/>
    <w:rsid w:val="00266BFE"/>
    <w:rsid w:val="00296042"/>
    <w:rsid w:val="0029651C"/>
    <w:rsid w:val="0030015C"/>
    <w:rsid w:val="00384F7C"/>
    <w:rsid w:val="003E6915"/>
    <w:rsid w:val="004D378C"/>
    <w:rsid w:val="005959A8"/>
    <w:rsid w:val="005A3B4A"/>
    <w:rsid w:val="005C4ACA"/>
    <w:rsid w:val="00661576"/>
    <w:rsid w:val="0067082B"/>
    <w:rsid w:val="00694399"/>
    <w:rsid w:val="0073639B"/>
    <w:rsid w:val="007553A6"/>
    <w:rsid w:val="007E6D5B"/>
    <w:rsid w:val="007F1BC8"/>
    <w:rsid w:val="0083324D"/>
    <w:rsid w:val="0085175E"/>
    <w:rsid w:val="0085398A"/>
    <w:rsid w:val="0088194E"/>
    <w:rsid w:val="00882E18"/>
    <w:rsid w:val="008A7C6D"/>
    <w:rsid w:val="008B781B"/>
    <w:rsid w:val="008F17C6"/>
    <w:rsid w:val="00957904"/>
    <w:rsid w:val="00974EA2"/>
    <w:rsid w:val="00987B93"/>
    <w:rsid w:val="009C322A"/>
    <w:rsid w:val="009C7318"/>
    <w:rsid w:val="00A15C63"/>
    <w:rsid w:val="00A20633"/>
    <w:rsid w:val="00A40E93"/>
    <w:rsid w:val="00A7527E"/>
    <w:rsid w:val="00AD69A3"/>
    <w:rsid w:val="00B14451"/>
    <w:rsid w:val="00B4009A"/>
    <w:rsid w:val="00BA16DD"/>
    <w:rsid w:val="00BB0CBD"/>
    <w:rsid w:val="00BF0AE5"/>
    <w:rsid w:val="00C27492"/>
    <w:rsid w:val="00C5225B"/>
    <w:rsid w:val="00CA34A9"/>
    <w:rsid w:val="00CD0FD4"/>
    <w:rsid w:val="00CD12C3"/>
    <w:rsid w:val="00CE55BD"/>
    <w:rsid w:val="00D24A12"/>
    <w:rsid w:val="00DA2D40"/>
    <w:rsid w:val="00DB42A0"/>
    <w:rsid w:val="00DC7D52"/>
    <w:rsid w:val="00DD2CE3"/>
    <w:rsid w:val="00DE5D10"/>
    <w:rsid w:val="00E22423"/>
    <w:rsid w:val="00E43954"/>
    <w:rsid w:val="00E7633F"/>
    <w:rsid w:val="00EF1720"/>
    <w:rsid w:val="00F70DC0"/>
    <w:rsid w:val="00F92C79"/>
    <w:rsid w:val="00FC2852"/>
    <w:rsid w:val="00FD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8A7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6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91A22"/>
    <w:rsid w:val="005E083B"/>
    <w:rsid w:val="00665A6F"/>
    <w:rsid w:val="00986CC7"/>
    <w:rsid w:val="009C7F45"/>
    <w:rsid w:val="00A7255F"/>
    <w:rsid w:val="00E761BF"/>
    <w:rsid w:val="00F7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1213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