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5AD5BD5A" w:rsidR="001471ED" w:rsidRPr="00C34AEC" w:rsidRDefault="000B63CC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 Kalová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02BEF9B6" w:rsidR="001471ED" w:rsidRPr="00C34AEC" w:rsidRDefault="000B63CC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Posilování psychické odolnosti dětí v mateřské škole</w:t>
            </w:r>
            <w:r w:rsidR="00FF7A01">
              <w:rPr>
                <w:rFonts w:ascii="Arial" w:hAnsi="Arial" w:cs="Arial"/>
              </w:rPr>
              <w:t xml:space="preserve"> 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7A5A40BE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Michaela Šťastná</w:t>
            </w:r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7CE8B230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B0112P30001 Učitelství pro mateřské školy 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46CA6E8E" w:rsidR="001471ED" w:rsidRPr="00C34AEC" w:rsidRDefault="00FF7A01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FootnoteReference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31684C7B">
        <w:tc>
          <w:tcPr>
            <w:tcW w:w="378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786DA394" w:rsidR="001471ED" w:rsidRPr="00C34AEC" w:rsidRDefault="008C420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1C8F396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31684C7B">
        <w:tc>
          <w:tcPr>
            <w:tcW w:w="378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2129668B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B94D5A5" w14:textId="4349C281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DEEC669" w14:textId="2258B938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31684C7B">
        <w:tc>
          <w:tcPr>
            <w:tcW w:w="378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1B702A54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43F81A4D" w:rsidR="002E40F3" w:rsidRPr="00C34AEC" w:rsidRDefault="00BC4109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31684C7B">
        <w:tc>
          <w:tcPr>
            <w:tcW w:w="378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50320681" w:rsidR="002E40F3" w:rsidRPr="00C34AEC" w:rsidRDefault="000B63CC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3CF2D8B6" w14:textId="13D0E6C6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B7827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31684C7B">
        <w:tc>
          <w:tcPr>
            <w:tcW w:w="378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27AE9B4C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6D98A12B" w14:textId="3224464C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31684C7B">
        <w:tc>
          <w:tcPr>
            <w:tcW w:w="378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708888B3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1F72F646" w14:textId="34A9998B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58C72B38" w:rsidR="002E40F3" w:rsidRPr="00C34AEC" w:rsidRDefault="000B63CC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6EBFF2FE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486EABF1" w:rsidR="002E40F3" w:rsidRPr="00C34AEC" w:rsidRDefault="000B63CC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6BD1E80C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54D9E3FF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0584DD0C" w:rsidR="002E40F3" w:rsidRPr="00C34AEC" w:rsidRDefault="000B63CC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3C7C4E24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07CE967F" w:rsidR="002E40F3" w:rsidRPr="00C34AEC" w:rsidRDefault="00BC4109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31684C7B">
        <w:tc>
          <w:tcPr>
            <w:tcW w:w="378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3A840A17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96FEF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31684C7B">
        <w:tc>
          <w:tcPr>
            <w:tcW w:w="378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683ED98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30D7AA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6D06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31684C7B">
        <w:tc>
          <w:tcPr>
            <w:tcW w:w="378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3E3EC6DF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31684C7B">
        <w:tc>
          <w:tcPr>
            <w:tcW w:w="5000" w:type="pct"/>
            <w:gridSpan w:val="8"/>
          </w:tcPr>
          <w:p w14:paraId="4B1F511A" w14:textId="77777777" w:rsidR="002A3755" w:rsidRPr="00C34AEC" w:rsidRDefault="002A3755" w:rsidP="002E40F3">
            <w:pPr>
              <w:rPr>
                <w:rFonts w:ascii="Arial" w:hAnsi="Arial" w:cs="Arial"/>
                <w:b/>
              </w:rPr>
            </w:pPr>
          </w:p>
          <w:p w14:paraId="091D1477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04952D79" w14:textId="77777777" w:rsidR="006C27B3" w:rsidRDefault="006C27B3" w:rsidP="002E40F3">
            <w:pPr>
              <w:rPr>
                <w:rFonts w:ascii="Arial" w:hAnsi="Arial" w:cs="Arial"/>
              </w:rPr>
            </w:pPr>
          </w:p>
          <w:p w14:paraId="675A210E" w14:textId="4D384A50" w:rsidR="00D739D9" w:rsidRDefault="00D739D9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Výborná bakalářská práce, která se věnuje aktuálnímu tématu psychické odolnosti dětí a propojuje tuto oblast s předškolním vzděláváním. </w:t>
            </w:r>
            <w:r w:rsidR="006318C9">
              <w:rPr>
                <w:rFonts w:ascii="Arial" w:hAnsi="Arial" w:cs="Arial"/>
              </w:rPr>
              <w:t xml:space="preserve">Práce poskytuje cenná zjištění, která mají potenciál ovlivnit nejen vzdělávání učitelů MŠ, ale i praxi. </w:t>
            </w:r>
          </w:p>
          <w:p w14:paraId="0ADD3074" w14:textId="77777777" w:rsidR="006318C9" w:rsidRDefault="006318C9" w:rsidP="002E40F3">
            <w:pPr>
              <w:rPr>
                <w:rFonts w:ascii="Arial" w:hAnsi="Arial" w:cs="Arial"/>
              </w:rPr>
            </w:pPr>
          </w:p>
          <w:p w14:paraId="121C7B1F" w14:textId="5399A414" w:rsidR="006318C9" w:rsidRDefault="006318C9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Již úvod kvalitně situuje téma dětské odolnosti </w:t>
            </w:r>
            <w:r w:rsidR="00BE2239">
              <w:rPr>
                <w:rFonts w:ascii="Arial" w:hAnsi="Arial" w:cs="Arial"/>
              </w:rPr>
              <w:t>do</w:t>
            </w:r>
            <w:r>
              <w:rPr>
                <w:rFonts w:ascii="Arial" w:hAnsi="Arial" w:cs="Arial"/>
              </w:rPr>
              <w:t> kontextu současné společnosti. Teoretická část této práce je excelentní – autorka ukazuje svoji schopnost intenzivně interagovat s českou i zahraniční literaturou, dává do kontrastu definice, různá pojetí i výsledky výzkumů.</w:t>
            </w:r>
            <w:r w:rsidR="00BE2239">
              <w:rPr>
                <w:rFonts w:ascii="Arial" w:hAnsi="Arial" w:cs="Arial"/>
              </w:rPr>
              <w:t xml:space="preserve"> Výborný popis rizikových i ochranných faktorů (např. rozdělení vnějších a vnějších rizikových faktorů a jejich dopadů) či významu psychické </w:t>
            </w:r>
            <w:r w:rsidR="00BE2239">
              <w:rPr>
                <w:rFonts w:ascii="Arial" w:hAnsi="Arial" w:cs="Arial"/>
              </w:rPr>
              <w:lastRenderedPageBreak/>
              <w:t xml:space="preserve">odolnosti pro život dítěte/dospělého. Zde je plusem interakce jak s novější, tak klasickou literaturou (např. Matějček). </w:t>
            </w:r>
            <w:r w:rsidR="00174EC4">
              <w:rPr>
                <w:rFonts w:ascii="Arial" w:hAnsi="Arial" w:cs="Arial"/>
              </w:rPr>
              <w:t xml:space="preserve">Nechybí zde specifika psychické odolnosti v předškolním věku či zohlednění procesů v MŠ a role učitele v nich. </w:t>
            </w:r>
          </w:p>
          <w:p w14:paraId="633B5E08" w14:textId="77777777" w:rsidR="00870005" w:rsidRDefault="00870005" w:rsidP="002E40F3">
            <w:pPr>
              <w:rPr>
                <w:rFonts w:ascii="Arial" w:hAnsi="Arial" w:cs="Arial"/>
              </w:rPr>
            </w:pPr>
          </w:p>
          <w:p w14:paraId="1E8E957C" w14:textId="2C189304" w:rsidR="00B94D68" w:rsidRDefault="00174EC4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Praktická část práce je taktéž kvalitní, cíle i otázky jsou velmi dobře formulovány, popis kvalitativních rozhovorů jako metody sběru dat i otevřeného kódování jako typu analýzy je v pořádku. Definované kategorie a podkategorie jsou zajímavé. Styl psaní v praktické části je o něco méně kvalitní, avšak výběr specifických citátů pro ilustraci jednotlivých kategorií/podkategorií je výstižný. Zajímavý je pohled na odolnost v kontextu moderních technologií i popis nevědomých praktik pro posílení odolnosti. </w:t>
            </w:r>
          </w:p>
          <w:p w14:paraId="06B13D28" w14:textId="77777777" w:rsidR="00B54F3E" w:rsidRDefault="00B54F3E" w:rsidP="002E40F3">
            <w:pPr>
              <w:rPr>
                <w:rFonts w:ascii="Arial" w:hAnsi="Arial" w:cs="Arial"/>
              </w:rPr>
            </w:pPr>
          </w:p>
          <w:p w14:paraId="55EB8818" w14:textId="4D705C4A" w:rsidR="00B54F3E" w:rsidRDefault="00B54F3E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Celkově pozitivně hodnotím bohatost jak teorie, tak dat a jejich interpretace. Na práci je možná vidět časový tlak na dokončení, hlavně v druhé části BP. Avšak pro excelentní teoretickou část a inovativní téma doporučuji k obhajobě a hodnotím stupněm A.</w:t>
            </w:r>
          </w:p>
          <w:p w14:paraId="2FF4744E" w14:textId="77777777" w:rsidR="00B94D68" w:rsidRDefault="00B94D68" w:rsidP="002E40F3">
            <w:pPr>
              <w:rPr>
                <w:rFonts w:ascii="Arial" w:hAnsi="Arial" w:cs="Arial"/>
              </w:rPr>
            </w:pPr>
          </w:p>
          <w:p w14:paraId="2BD38F9A" w14:textId="6AB58AC6" w:rsidR="00ED24B9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7739B8C1" w14:textId="28AAEBD1" w:rsidR="002E40F3" w:rsidRPr="00C34AEC" w:rsidRDefault="002E40F3" w:rsidP="00ED24B9">
            <w:pPr>
              <w:jc w:val="both"/>
              <w:rPr>
                <w:rFonts w:ascii="Arial" w:hAnsi="Arial" w:cs="Arial"/>
              </w:rPr>
            </w:pP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4BCD6201" w14:textId="1818C383" w:rsidR="00875440" w:rsidRDefault="009E2E7F" w:rsidP="000B63C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1.</w:t>
            </w:r>
            <w:r w:rsidR="00422F0A">
              <w:rPr>
                <w:rFonts w:ascii="Arial" w:hAnsi="Arial" w:cs="Arial"/>
              </w:rPr>
              <w:t xml:space="preserve"> </w:t>
            </w:r>
            <w:r w:rsidR="00174EC4">
              <w:rPr>
                <w:rFonts w:ascii="Arial" w:hAnsi="Arial" w:cs="Arial"/>
              </w:rPr>
              <w:t>Který autor k Vám ve svém pohledu na dětskou odolnost nejvíce promlouval a proč?</w:t>
            </w:r>
          </w:p>
          <w:p w14:paraId="47886996" w14:textId="06460079" w:rsidR="00174EC4" w:rsidRPr="00C34AEC" w:rsidRDefault="00174EC4" w:rsidP="000B63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Co nejdůležitějšího vyplývá ze zjištění z podkategorie „Nejistý svět neodolného dítěte“? Mohly by být některé výsledky mylně označeny jako „neodolnost“ u dětí předškolního věku v rámci vývojových specifik?</w:t>
            </w:r>
          </w:p>
        </w:tc>
      </w:tr>
      <w:tr w:rsidR="002E40F3" w:rsidRPr="00C34AEC" w14:paraId="3D60B71B" w14:textId="77777777" w:rsidTr="31684C7B">
        <w:tc>
          <w:tcPr>
            <w:tcW w:w="3787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431896A8" w:rsidR="002E40F3" w:rsidRPr="00C34AEC" w:rsidRDefault="00FF7A01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1F3B1409" w14:textId="51FBC746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31684C7B">
        <w:tc>
          <w:tcPr>
            <w:tcW w:w="3787" w:type="pct"/>
            <w:gridSpan w:val="2"/>
            <w:vAlign w:val="center"/>
          </w:tcPr>
          <w:p w14:paraId="6FD1CBF4" w14:textId="154DF41A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r w:rsidR="0049450A">
              <w:rPr>
                <w:rFonts w:ascii="Arial" w:hAnsi="Arial" w:cs="Arial"/>
              </w:rPr>
              <w:t>8.5.2025</w:t>
            </w:r>
          </w:p>
        </w:tc>
        <w:tc>
          <w:tcPr>
            <w:tcW w:w="1213" w:type="pct"/>
            <w:gridSpan w:val="6"/>
            <w:vAlign w:val="center"/>
          </w:tcPr>
          <w:p w14:paraId="03ED179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81378" w14:textId="77777777" w:rsidR="007D74C3" w:rsidRDefault="007D74C3" w:rsidP="001471ED">
      <w:r>
        <w:separator/>
      </w:r>
    </w:p>
  </w:endnote>
  <w:endnote w:type="continuationSeparator" w:id="0">
    <w:p w14:paraId="34855988" w14:textId="77777777" w:rsidR="007D74C3" w:rsidRDefault="007D74C3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784E1" w14:textId="77777777" w:rsidR="007D74C3" w:rsidRDefault="007D74C3" w:rsidP="001471ED">
      <w:r>
        <w:separator/>
      </w:r>
    </w:p>
  </w:footnote>
  <w:footnote w:type="continuationSeparator" w:id="0">
    <w:p w14:paraId="16E81012" w14:textId="77777777" w:rsidR="007D74C3" w:rsidRDefault="007D74C3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FootnoteText"/>
      </w:pPr>
      <w:r w:rsidRPr="1894F7EF">
        <w:rPr>
          <w:rStyle w:val="FootnoteReference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FootnoteText"/>
      </w:pPr>
      <w:r w:rsidRPr="31684C7B">
        <w:rPr>
          <w:rStyle w:val="FootnoteReference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648670">
    <w:abstractNumId w:val="1"/>
  </w:num>
  <w:num w:numId="2" w16cid:durableId="203680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ED"/>
    <w:rsid w:val="0002465C"/>
    <w:rsid w:val="00041F7C"/>
    <w:rsid w:val="000B63CC"/>
    <w:rsid w:val="000E102F"/>
    <w:rsid w:val="00102BCF"/>
    <w:rsid w:val="001471ED"/>
    <w:rsid w:val="00174EC4"/>
    <w:rsid w:val="001D33EA"/>
    <w:rsid w:val="002A3755"/>
    <w:rsid w:val="002C2527"/>
    <w:rsid w:val="002E40F3"/>
    <w:rsid w:val="00385E1B"/>
    <w:rsid w:val="00417493"/>
    <w:rsid w:val="00422F0A"/>
    <w:rsid w:val="00462845"/>
    <w:rsid w:val="0049450A"/>
    <w:rsid w:val="004A0F0E"/>
    <w:rsid w:val="00501834"/>
    <w:rsid w:val="0053742C"/>
    <w:rsid w:val="00544F6A"/>
    <w:rsid w:val="005500E7"/>
    <w:rsid w:val="00551721"/>
    <w:rsid w:val="005917BE"/>
    <w:rsid w:val="005957FF"/>
    <w:rsid w:val="005A5D39"/>
    <w:rsid w:val="006318C9"/>
    <w:rsid w:val="006359A1"/>
    <w:rsid w:val="00646662"/>
    <w:rsid w:val="0066322E"/>
    <w:rsid w:val="006A7B36"/>
    <w:rsid w:val="006C27B3"/>
    <w:rsid w:val="006D3086"/>
    <w:rsid w:val="007943EA"/>
    <w:rsid w:val="007B611C"/>
    <w:rsid w:val="007D74C3"/>
    <w:rsid w:val="0083020E"/>
    <w:rsid w:val="00837F0F"/>
    <w:rsid w:val="00870005"/>
    <w:rsid w:val="00875440"/>
    <w:rsid w:val="008C4208"/>
    <w:rsid w:val="008D4BFE"/>
    <w:rsid w:val="008D553A"/>
    <w:rsid w:val="008D70D2"/>
    <w:rsid w:val="009508B6"/>
    <w:rsid w:val="00974F9A"/>
    <w:rsid w:val="009B69DC"/>
    <w:rsid w:val="009C560B"/>
    <w:rsid w:val="009E2E7F"/>
    <w:rsid w:val="00A178DA"/>
    <w:rsid w:val="00A727B8"/>
    <w:rsid w:val="00AA58C0"/>
    <w:rsid w:val="00AB7C0C"/>
    <w:rsid w:val="00AC036E"/>
    <w:rsid w:val="00AD7477"/>
    <w:rsid w:val="00B21FD8"/>
    <w:rsid w:val="00B5120B"/>
    <w:rsid w:val="00B54F3E"/>
    <w:rsid w:val="00B94260"/>
    <w:rsid w:val="00B94D68"/>
    <w:rsid w:val="00BC0C6C"/>
    <w:rsid w:val="00BC4109"/>
    <w:rsid w:val="00BD459F"/>
    <w:rsid w:val="00BE1AD7"/>
    <w:rsid w:val="00BE2239"/>
    <w:rsid w:val="00C34AEC"/>
    <w:rsid w:val="00C65B3E"/>
    <w:rsid w:val="00C92A44"/>
    <w:rsid w:val="00CA2944"/>
    <w:rsid w:val="00CB6D7C"/>
    <w:rsid w:val="00D54AA4"/>
    <w:rsid w:val="00D66B80"/>
    <w:rsid w:val="00D739D9"/>
    <w:rsid w:val="00EA4A90"/>
    <w:rsid w:val="00ED24B9"/>
    <w:rsid w:val="00F946BE"/>
    <w:rsid w:val="00F95F5B"/>
    <w:rsid w:val="00FF7A01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471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FootnoteReference">
    <w:name w:val="footnote reference"/>
    <w:semiHidden/>
    <w:rsid w:val="001471ED"/>
    <w:rPr>
      <w:vertAlign w:val="superscript"/>
    </w:rPr>
  </w:style>
  <w:style w:type="paragraph" w:styleId="ListParagraph">
    <w:name w:val="List Paragraph"/>
    <w:basedOn w:val="Normal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Michaela Šťastná</cp:lastModifiedBy>
  <cp:revision>15</cp:revision>
  <dcterms:created xsi:type="dcterms:W3CDTF">2025-04-14T13:47:00Z</dcterms:created>
  <dcterms:modified xsi:type="dcterms:W3CDTF">2025-05-08T15:21:00Z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