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920DA" w:rsidP="00362AB0">
            <w:pPr>
              <w:rPr>
                <w:sz w:val="22"/>
                <w:szCs w:val="22"/>
              </w:rPr>
            </w:pPr>
            <w:r w:rsidRPr="007920DA">
              <w:rPr>
                <w:sz w:val="22"/>
                <w:szCs w:val="22"/>
              </w:rPr>
              <w:t xml:space="preserve">Magdaléna </w:t>
            </w:r>
            <w:proofErr w:type="spellStart"/>
            <w:r w:rsidRPr="007920DA">
              <w:rPr>
                <w:sz w:val="22"/>
                <w:szCs w:val="22"/>
              </w:rPr>
              <w:t>Mikešková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920DA" w:rsidP="00792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</w:t>
            </w:r>
            <w:proofErr w:type="spellStart"/>
            <w:r w:rsidRPr="007920DA">
              <w:rPr>
                <w:sz w:val="22"/>
                <w:szCs w:val="22"/>
              </w:rPr>
              <w:t>wellbeing</w:t>
            </w:r>
            <w:r>
              <w:rPr>
                <w:sz w:val="22"/>
                <w:szCs w:val="22"/>
              </w:rPr>
              <w:t>u</w:t>
            </w:r>
            <w:proofErr w:type="spellEnd"/>
            <w:r>
              <w:rPr>
                <w:sz w:val="22"/>
                <w:szCs w:val="22"/>
              </w:rPr>
              <w:t xml:space="preserve"> dětí a mládeže využ</w:t>
            </w:r>
            <w:r w:rsidR="00BF6ADF">
              <w:rPr>
                <w:sz w:val="22"/>
                <w:szCs w:val="22"/>
              </w:rPr>
              <w:t xml:space="preserve">ívajících služby nízkoprahového </w:t>
            </w:r>
            <w:r w:rsidRPr="007920DA">
              <w:rPr>
                <w:sz w:val="22"/>
                <w:szCs w:val="22"/>
              </w:rPr>
              <w:t>zařízení ve Zlínském kraji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7920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C794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C794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20BE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20BE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720BE6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2C16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2C16BD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DF79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DF7922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D11C76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5A348E" w:rsidRDefault="00D11C76" w:rsidP="005A348E">
            <w:p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D11C76">
              <w:rPr>
                <w:sz w:val="22"/>
                <w:szCs w:val="22"/>
              </w:rPr>
              <w:t>Wellbeing</w:t>
            </w:r>
            <w:proofErr w:type="spellEnd"/>
            <w:r w:rsidRPr="00D11C76">
              <w:rPr>
                <w:sz w:val="22"/>
                <w:szCs w:val="22"/>
              </w:rPr>
              <w:t xml:space="preserve"> je koncept, který je právem jedním z vý</w:t>
            </w:r>
            <w:r w:rsidR="0049719D">
              <w:rPr>
                <w:sz w:val="22"/>
                <w:szCs w:val="22"/>
              </w:rPr>
              <w:t>znamných a v současné době intenzivně</w:t>
            </w:r>
            <w:r w:rsidRPr="00D11C76">
              <w:rPr>
                <w:sz w:val="22"/>
                <w:szCs w:val="22"/>
              </w:rPr>
              <w:t xml:space="preserve"> diskutovaných témat.</w:t>
            </w:r>
            <w:r>
              <w:rPr>
                <w:sz w:val="22"/>
                <w:szCs w:val="22"/>
              </w:rPr>
              <w:t xml:space="preserve"> Kladně hodnotím výběr tématu a jeho zasazení do kontextu nízkoprahového zařízení. </w:t>
            </w:r>
            <w:r w:rsidR="00EB5CB1">
              <w:rPr>
                <w:sz w:val="22"/>
                <w:szCs w:val="22"/>
              </w:rPr>
              <w:t xml:space="preserve">Bakalářská práce je dělena na dvě hlavní části – teoretickou a praktickou. </w:t>
            </w:r>
            <w:r w:rsidR="00DB33F8">
              <w:rPr>
                <w:sz w:val="22"/>
                <w:szCs w:val="22"/>
              </w:rPr>
              <w:t>V úvodu bakalářské práce je stručně uvedena motivace výběru zkoumaného fenoménu a nastíněna struktura bakalářské práce. V teoretické části bakalářské práce jsou prostřednictvím dvou hlavních kapitol představeny a popsán</w:t>
            </w:r>
            <w:r w:rsidR="0035620F">
              <w:rPr>
                <w:sz w:val="22"/>
                <w:szCs w:val="22"/>
              </w:rPr>
              <w:t>y</w:t>
            </w:r>
            <w:r w:rsidR="00DB33F8">
              <w:rPr>
                <w:sz w:val="22"/>
                <w:szCs w:val="22"/>
              </w:rPr>
              <w:t xml:space="preserve"> fundamentální teoretické koncepty a východiska. </w:t>
            </w:r>
            <w:r w:rsidR="00D861CC">
              <w:rPr>
                <w:sz w:val="22"/>
                <w:szCs w:val="22"/>
              </w:rPr>
              <w:t xml:space="preserve">První kapitola teoretické části je zaměřena na deskripci konceptu </w:t>
            </w:r>
            <w:proofErr w:type="spellStart"/>
            <w:r w:rsidR="00D861CC">
              <w:rPr>
                <w:sz w:val="22"/>
                <w:szCs w:val="22"/>
              </w:rPr>
              <w:t>wellbeing</w:t>
            </w:r>
            <w:proofErr w:type="spellEnd"/>
            <w:r w:rsidR="00D861CC">
              <w:rPr>
                <w:sz w:val="22"/>
                <w:szCs w:val="22"/>
              </w:rPr>
              <w:t xml:space="preserve">, přičemž autorka vhodně </w:t>
            </w:r>
            <w:r w:rsidR="0035620F">
              <w:rPr>
                <w:sz w:val="22"/>
                <w:szCs w:val="22"/>
              </w:rPr>
              <w:t xml:space="preserve">uvádí jeho interpretační pluralitu na základě odborné literatury. Zároveň autorka popisuje, jak je daný koncept pojímán pro účely bakalářské práce. </w:t>
            </w:r>
            <w:r w:rsidR="001371EA">
              <w:rPr>
                <w:sz w:val="22"/>
                <w:szCs w:val="22"/>
              </w:rPr>
              <w:t xml:space="preserve">V podkapitole 1.1 jsou dostatečně jasně objasněny dva základní přístupy v rámci </w:t>
            </w:r>
            <w:proofErr w:type="spellStart"/>
            <w:r w:rsidR="001371EA">
              <w:rPr>
                <w:sz w:val="22"/>
                <w:szCs w:val="22"/>
              </w:rPr>
              <w:t>wellbeingu</w:t>
            </w:r>
            <w:proofErr w:type="spellEnd"/>
            <w:r w:rsidR="00715BAD">
              <w:rPr>
                <w:sz w:val="22"/>
                <w:szCs w:val="22"/>
              </w:rPr>
              <w:t>,</w:t>
            </w:r>
            <w:r w:rsidR="001371EA">
              <w:rPr>
                <w:sz w:val="22"/>
                <w:szCs w:val="22"/>
              </w:rPr>
              <w:t xml:space="preserve"> tj. </w:t>
            </w:r>
            <w:r w:rsidR="001371EA" w:rsidRPr="001371EA">
              <w:rPr>
                <w:sz w:val="22"/>
                <w:szCs w:val="22"/>
              </w:rPr>
              <w:t>hédonický a eudaimonický</w:t>
            </w:r>
            <w:r w:rsidR="001371EA">
              <w:rPr>
                <w:sz w:val="22"/>
                <w:szCs w:val="22"/>
              </w:rPr>
              <w:t>.</w:t>
            </w:r>
            <w:r w:rsidR="00B35811">
              <w:rPr>
                <w:sz w:val="22"/>
                <w:szCs w:val="22"/>
              </w:rPr>
              <w:t xml:space="preserve"> Za účelem jasné konceptualizace jsou v podkapitole 1.2 popsány základní oblasti </w:t>
            </w:r>
            <w:proofErr w:type="spellStart"/>
            <w:r w:rsidR="00B35811">
              <w:rPr>
                <w:sz w:val="22"/>
                <w:szCs w:val="22"/>
              </w:rPr>
              <w:t>wellbeingu</w:t>
            </w:r>
            <w:proofErr w:type="spellEnd"/>
            <w:r w:rsidR="00B35811">
              <w:rPr>
                <w:sz w:val="22"/>
                <w:szCs w:val="22"/>
              </w:rPr>
              <w:t xml:space="preserve"> - fyzická</w:t>
            </w:r>
            <w:r w:rsidR="00B35811" w:rsidRPr="00B35811">
              <w:rPr>
                <w:sz w:val="22"/>
                <w:szCs w:val="22"/>
              </w:rPr>
              <w:t>, kognitivní, emocion</w:t>
            </w:r>
            <w:r w:rsidR="00B35811">
              <w:rPr>
                <w:sz w:val="22"/>
                <w:szCs w:val="22"/>
              </w:rPr>
              <w:t>ální, sociální a duchovní.</w:t>
            </w:r>
            <w:r w:rsidR="00C213E2">
              <w:rPr>
                <w:sz w:val="22"/>
                <w:szCs w:val="22"/>
              </w:rPr>
              <w:t xml:space="preserve"> </w:t>
            </w:r>
            <w:r w:rsidR="00165888" w:rsidRPr="00165888">
              <w:rPr>
                <w:sz w:val="22"/>
                <w:szCs w:val="22"/>
              </w:rPr>
              <w:t xml:space="preserve">Vzhledem k významu obsahu podkapitoly 1.3 by bylo vhodné </w:t>
            </w:r>
            <w:r w:rsidR="00165888">
              <w:rPr>
                <w:sz w:val="22"/>
                <w:szCs w:val="22"/>
              </w:rPr>
              <w:t>ji detailněji zpracovat</w:t>
            </w:r>
            <w:r w:rsidR="00FE06AD">
              <w:rPr>
                <w:sz w:val="22"/>
                <w:szCs w:val="22"/>
              </w:rPr>
              <w:t xml:space="preserve">. </w:t>
            </w:r>
            <w:r w:rsidR="00FE06AD" w:rsidRPr="00FE06AD">
              <w:rPr>
                <w:sz w:val="22"/>
                <w:szCs w:val="22"/>
              </w:rPr>
              <w:t xml:space="preserve">V podkapitolách 1.4 a 1.5 je pozornost věnována deskripci faktorů, které potenciálně ovlivňují </w:t>
            </w:r>
            <w:proofErr w:type="spellStart"/>
            <w:r w:rsidR="00FE06AD" w:rsidRPr="00FE06AD">
              <w:rPr>
                <w:sz w:val="22"/>
                <w:szCs w:val="22"/>
              </w:rPr>
              <w:t>wellbeing</w:t>
            </w:r>
            <w:proofErr w:type="spellEnd"/>
            <w:r w:rsidR="00FE06AD" w:rsidRPr="00FE06AD">
              <w:rPr>
                <w:sz w:val="22"/>
                <w:szCs w:val="22"/>
              </w:rPr>
              <w:t xml:space="preserve"> jedince, a to v obecné rovině i s ohledem na specifika zkoumaného vývojového období.</w:t>
            </w:r>
            <w:r w:rsidR="00715BAD">
              <w:rPr>
                <w:sz w:val="22"/>
                <w:szCs w:val="22"/>
              </w:rPr>
              <w:t xml:space="preserve"> Druhá kapitola</w:t>
            </w:r>
            <w:r w:rsidR="00FE06AD">
              <w:rPr>
                <w:sz w:val="22"/>
                <w:szCs w:val="22"/>
              </w:rPr>
              <w:t xml:space="preserve"> teoretické části je za</w:t>
            </w:r>
            <w:r w:rsidR="008C6310">
              <w:rPr>
                <w:sz w:val="22"/>
                <w:szCs w:val="22"/>
              </w:rPr>
              <w:t>měřena na popis charakteristik,</w:t>
            </w:r>
            <w:r w:rsidR="00FE06AD">
              <w:rPr>
                <w:sz w:val="22"/>
                <w:szCs w:val="22"/>
              </w:rPr>
              <w:t xml:space="preserve"> specifik</w:t>
            </w:r>
            <w:r w:rsidR="008C6310">
              <w:rPr>
                <w:sz w:val="22"/>
                <w:szCs w:val="22"/>
              </w:rPr>
              <w:t>, principů a cílové skupiny</w:t>
            </w:r>
            <w:r w:rsidR="00FE06AD">
              <w:rPr>
                <w:sz w:val="22"/>
                <w:szCs w:val="22"/>
              </w:rPr>
              <w:t xml:space="preserve"> </w:t>
            </w:r>
            <w:r w:rsidR="008C6310">
              <w:rPr>
                <w:sz w:val="22"/>
                <w:szCs w:val="22"/>
              </w:rPr>
              <w:t>sociální služby -</w:t>
            </w:r>
            <w:r w:rsidR="00FE06AD">
              <w:rPr>
                <w:sz w:val="22"/>
                <w:szCs w:val="22"/>
              </w:rPr>
              <w:t xml:space="preserve"> nízkoprahového zařízení pro děti a mládež. </w:t>
            </w:r>
            <w:r w:rsidR="005A348E">
              <w:rPr>
                <w:sz w:val="22"/>
                <w:szCs w:val="22"/>
              </w:rPr>
              <w:t>Teoretická část podává ucelený přehled fundamentálních konceptů daného fenoménu, čerpá z odborných zdrojů a je zpracována přehledně.</w:t>
            </w:r>
          </w:p>
          <w:p w:rsidR="00B411DB" w:rsidRPr="00040F47" w:rsidRDefault="00E36571" w:rsidP="00FE06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úvodu </w:t>
            </w:r>
            <w:r w:rsidRPr="00E36571">
              <w:rPr>
                <w:sz w:val="22"/>
                <w:szCs w:val="22"/>
              </w:rPr>
              <w:t xml:space="preserve">praktické části </w:t>
            </w:r>
            <w:r>
              <w:rPr>
                <w:sz w:val="22"/>
                <w:szCs w:val="22"/>
              </w:rPr>
              <w:t xml:space="preserve">je </w:t>
            </w:r>
            <w:r w:rsidRPr="00E36571">
              <w:rPr>
                <w:sz w:val="22"/>
                <w:szCs w:val="22"/>
              </w:rPr>
              <w:t>vh</w:t>
            </w:r>
            <w:r>
              <w:rPr>
                <w:sz w:val="22"/>
                <w:szCs w:val="22"/>
              </w:rPr>
              <w:t xml:space="preserve">odně a srozumitelně představen </w:t>
            </w:r>
            <w:r w:rsidR="00663D7E">
              <w:rPr>
                <w:sz w:val="22"/>
                <w:szCs w:val="22"/>
              </w:rPr>
              <w:t xml:space="preserve">výzkumný problém, výzkumné cíle a výzkumný soubor. Kladně hodnotím využití standardizovaného výzkumného nástroje (viz </w:t>
            </w:r>
            <w:proofErr w:type="spellStart"/>
            <w:r w:rsidR="00663D7E" w:rsidRPr="00663D7E">
              <w:rPr>
                <w:i/>
                <w:sz w:val="22"/>
                <w:szCs w:val="22"/>
              </w:rPr>
              <w:t>The</w:t>
            </w:r>
            <w:proofErr w:type="spellEnd"/>
            <w:r w:rsidR="00663D7E" w:rsidRPr="00663D7E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663D7E" w:rsidRPr="00663D7E">
              <w:rPr>
                <w:i/>
                <w:sz w:val="22"/>
                <w:szCs w:val="22"/>
              </w:rPr>
              <w:t>Good</w:t>
            </w:r>
            <w:proofErr w:type="spellEnd"/>
            <w:r w:rsidR="00663D7E" w:rsidRPr="00663D7E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663D7E" w:rsidRPr="00663D7E">
              <w:rPr>
                <w:i/>
                <w:sz w:val="22"/>
                <w:szCs w:val="22"/>
              </w:rPr>
              <w:t>Childhood</w:t>
            </w:r>
            <w:proofErr w:type="spellEnd"/>
            <w:r w:rsidR="00663D7E" w:rsidRPr="00663D7E">
              <w:rPr>
                <w:i/>
                <w:sz w:val="22"/>
                <w:szCs w:val="22"/>
              </w:rPr>
              <w:t xml:space="preserve"> Repor</w:t>
            </w:r>
            <w:r w:rsidR="00663D7E">
              <w:rPr>
                <w:i/>
                <w:sz w:val="22"/>
                <w:szCs w:val="22"/>
              </w:rPr>
              <w:t>t)</w:t>
            </w:r>
            <w:r w:rsidR="00040F47">
              <w:rPr>
                <w:i/>
                <w:sz w:val="22"/>
                <w:szCs w:val="22"/>
              </w:rPr>
              <w:t>.</w:t>
            </w:r>
            <w:r w:rsidR="00040F47">
              <w:rPr>
                <w:sz w:val="22"/>
                <w:szCs w:val="22"/>
              </w:rPr>
              <w:t xml:space="preserve"> Výsledky výzkumného šetření jsou popsány transparentně. Kladně hodnotím snahu o interpretaci </w:t>
            </w:r>
            <w:r w:rsidR="00F02943">
              <w:rPr>
                <w:sz w:val="22"/>
                <w:szCs w:val="22"/>
              </w:rPr>
              <w:t>dat a uved</w:t>
            </w:r>
            <w:r w:rsidR="00040F47">
              <w:rPr>
                <w:sz w:val="22"/>
                <w:szCs w:val="22"/>
              </w:rPr>
              <w:t>e</w:t>
            </w:r>
            <w:r w:rsidR="00F02943">
              <w:rPr>
                <w:sz w:val="22"/>
                <w:szCs w:val="22"/>
              </w:rPr>
              <w:t>n</w:t>
            </w:r>
            <w:r w:rsidR="00040F47">
              <w:rPr>
                <w:sz w:val="22"/>
                <w:szCs w:val="22"/>
              </w:rPr>
              <w:t>í limitů výzkumného šetření</w:t>
            </w:r>
            <w:r w:rsidR="00F02943">
              <w:rPr>
                <w:sz w:val="22"/>
                <w:szCs w:val="22"/>
              </w:rPr>
              <w:t xml:space="preserve"> (s. 51)</w:t>
            </w:r>
            <w:r w:rsidR="00040F47">
              <w:rPr>
                <w:sz w:val="22"/>
                <w:szCs w:val="22"/>
              </w:rPr>
              <w:t>.</w:t>
            </w:r>
            <w:r w:rsidR="00F02943">
              <w:rPr>
                <w:sz w:val="22"/>
                <w:szCs w:val="22"/>
              </w:rPr>
              <w:t xml:space="preserve"> Přičemž shodně vnímám značný limit ve velikosti výzkumného souboru. </w:t>
            </w:r>
          </w:p>
          <w:p w:rsidR="00B411DB" w:rsidRDefault="00FF4C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bakalářské práci se vyskytují drobné gramatické a stylistické nedostatky (např. 2. věta s. 31)</w:t>
            </w:r>
          </w:p>
          <w:p w:rsidR="00F1326B" w:rsidRPr="00C50B27" w:rsidRDefault="00F0294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Bakalářskou práci hodnotím kladně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F02943" w:rsidRDefault="00F02943" w:rsidP="00F0294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Jak byste vysvětlila a na základě odborných zdrojů interpretovala rozdíly v</w:t>
            </w:r>
            <w:r w:rsidRPr="00F02943">
              <w:rPr>
                <w:sz w:val="22"/>
                <w:szCs w:val="22"/>
              </w:rPr>
              <w:t xml:space="preserve"> pr</w:t>
            </w:r>
            <w:r>
              <w:rPr>
                <w:sz w:val="22"/>
                <w:szCs w:val="22"/>
              </w:rPr>
              <w:t>ůměrném skóre indexu štěstí</w:t>
            </w:r>
            <w:r w:rsidRPr="00F02943">
              <w:rPr>
                <w:sz w:val="22"/>
                <w:szCs w:val="22"/>
              </w:rPr>
              <w:t xml:space="preserve"> v jednotlivých oblastech dle v</w:t>
            </w:r>
            <w:r>
              <w:rPr>
                <w:sz w:val="22"/>
                <w:szCs w:val="22"/>
              </w:rPr>
              <w:t>ě</w:t>
            </w:r>
            <w:r w:rsidRPr="00F02943">
              <w:rPr>
                <w:sz w:val="22"/>
                <w:szCs w:val="22"/>
              </w:rPr>
              <w:t xml:space="preserve">kových kategorií </w:t>
            </w:r>
            <w:r>
              <w:rPr>
                <w:sz w:val="22"/>
                <w:szCs w:val="22"/>
              </w:rPr>
              <w:t>respondentů</w:t>
            </w:r>
            <w:r w:rsidRPr="00F0294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F02943">
              <w:rPr>
                <w:sz w:val="22"/>
                <w:szCs w:val="22"/>
              </w:rPr>
              <w:t>graf 2, 3, 4</w:t>
            </w:r>
            <w:r>
              <w:rPr>
                <w:sz w:val="22"/>
                <w:szCs w:val="22"/>
              </w:rPr>
              <w:t>)</w:t>
            </w:r>
            <w:r w:rsidRPr="00F02943">
              <w:rPr>
                <w:sz w:val="22"/>
                <w:szCs w:val="22"/>
              </w:rPr>
              <w:t>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04F6D">
              <w:rPr>
                <w:sz w:val="22"/>
                <w:szCs w:val="22"/>
              </w:rPr>
              <w:t xml:space="preserve"> 16. 5. 2025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04F6D">
              <w:rPr>
                <w:sz w:val="22"/>
                <w:szCs w:val="22"/>
              </w:rPr>
              <w:t xml:space="preserve"> Anna Petr Šafránková,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A2B" w:rsidRDefault="00273A2B">
      <w:r>
        <w:separator/>
      </w:r>
    </w:p>
  </w:endnote>
  <w:endnote w:type="continuationSeparator" w:id="0">
    <w:p w:rsidR="00273A2B" w:rsidRDefault="0027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A2B" w:rsidRDefault="00273A2B">
      <w:r>
        <w:separator/>
      </w:r>
    </w:p>
  </w:footnote>
  <w:footnote w:type="continuationSeparator" w:id="0">
    <w:p w:rsidR="00273A2B" w:rsidRDefault="00273A2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B574F"/>
    <w:multiLevelType w:val="hybridMultilevel"/>
    <w:tmpl w:val="71288356"/>
    <w:lvl w:ilvl="0" w:tplc="BE02F7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840"/>
    <w:rsid w:val="00040F47"/>
    <w:rsid w:val="001371EA"/>
    <w:rsid w:val="00154F27"/>
    <w:rsid w:val="00165888"/>
    <w:rsid w:val="001A64BC"/>
    <w:rsid w:val="0021256F"/>
    <w:rsid w:val="00273A2B"/>
    <w:rsid w:val="002C16BD"/>
    <w:rsid w:val="0035620F"/>
    <w:rsid w:val="00362AB0"/>
    <w:rsid w:val="003C7941"/>
    <w:rsid w:val="003F5DA2"/>
    <w:rsid w:val="00406E69"/>
    <w:rsid w:val="0049719D"/>
    <w:rsid w:val="00512982"/>
    <w:rsid w:val="00526D47"/>
    <w:rsid w:val="0055255D"/>
    <w:rsid w:val="005A348E"/>
    <w:rsid w:val="005C219A"/>
    <w:rsid w:val="00663D7E"/>
    <w:rsid w:val="006847E2"/>
    <w:rsid w:val="00710D65"/>
    <w:rsid w:val="00715BAD"/>
    <w:rsid w:val="00720BE6"/>
    <w:rsid w:val="007553A2"/>
    <w:rsid w:val="007920DA"/>
    <w:rsid w:val="008614B3"/>
    <w:rsid w:val="008C6310"/>
    <w:rsid w:val="009A27D5"/>
    <w:rsid w:val="009A5C98"/>
    <w:rsid w:val="00A04F6D"/>
    <w:rsid w:val="00AB48C3"/>
    <w:rsid w:val="00B35811"/>
    <w:rsid w:val="00B411DB"/>
    <w:rsid w:val="00BA3203"/>
    <w:rsid w:val="00BF6ADF"/>
    <w:rsid w:val="00C213E2"/>
    <w:rsid w:val="00C50B27"/>
    <w:rsid w:val="00CA7D64"/>
    <w:rsid w:val="00D05C79"/>
    <w:rsid w:val="00D11C76"/>
    <w:rsid w:val="00D861CC"/>
    <w:rsid w:val="00DB33F8"/>
    <w:rsid w:val="00DC1BF5"/>
    <w:rsid w:val="00DF7922"/>
    <w:rsid w:val="00E36571"/>
    <w:rsid w:val="00E709EA"/>
    <w:rsid w:val="00EB5CB1"/>
    <w:rsid w:val="00ED2FBE"/>
    <w:rsid w:val="00F02943"/>
    <w:rsid w:val="00F05840"/>
    <w:rsid w:val="00F1326B"/>
    <w:rsid w:val="00FA3BCC"/>
    <w:rsid w:val="00FE06AD"/>
    <w:rsid w:val="00FF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40E1F"/>
  <w15:chartTrackingRefBased/>
  <w15:docId w15:val="{CDD74D97-A263-4053-93EF-103201B9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2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895</TotalTime>
  <Pages>2</Pages>
  <Words>549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Anna Petr Šafránková</cp:lastModifiedBy>
  <cp:revision>25</cp:revision>
  <cp:lastPrinted>2012-04-25T08:21:00Z</cp:lastPrinted>
  <dcterms:created xsi:type="dcterms:W3CDTF">2025-05-16T20:19:00Z</dcterms:created>
  <dcterms:modified xsi:type="dcterms:W3CDTF">2025-05-19T07:48:00Z</dcterms:modified>
</cp:coreProperties>
</file>