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6DE7FAE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611B65">
        <w:rPr>
          <w:rFonts w:asciiTheme="minorHAnsi" w:hAnsiTheme="minorHAnsi" w:cstheme="minorHAnsi"/>
          <w:sz w:val="22"/>
          <w:szCs w:val="22"/>
        </w:rPr>
        <w:t>Bc. Lenka Pokorná</w:t>
      </w:r>
    </w:p>
    <w:p w14:paraId="00D6BB86" w14:textId="5E526792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611B65">
        <w:rPr>
          <w:rFonts w:asciiTheme="minorHAnsi" w:hAnsiTheme="minorHAnsi" w:cstheme="minorHAnsi"/>
          <w:sz w:val="22"/>
          <w:szCs w:val="22"/>
        </w:rPr>
        <w:t>Ing. Blanka Kameníková, Ph.D.</w:t>
      </w:r>
    </w:p>
    <w:p w14:paraId="09E4DE65" w14:textId="5EA264B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611B65" w:rsidRPr="00611B65">
        <w:rPr>
          <w:rFonts w:cstheme="minorHAnsi"/>
        </w:rPr>
        <w:t>Digitální aktiva a jejich vliv na tradiční bankovní instituce</w:t>
      </w:r>
    </w:p>
    <w:p w14:paraId="35028D0F" w14:textId="498F5F5B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11B65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356983A" w:rsidR="000E094A" w:rsidRDefault="00611B6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28AD4AC" w14:textId="77777777" w:rsidR="007E17F3" w:rsidRPr="008B781B" w:rsidRDefault="007E17F3" w:rsidP="007E17F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 xml:space="preserve">srozumitelnost formulace cílů práce a použitých metod zpracování práce; zhodnocení cílů práce v souladu s tématem práce; zvolené metody a postupy použité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C8BAB4" w14:textId="277600C1" w:rsidR="000E094A" w:rsidRDefault="00611B65" w:rsidP="00CD12C3">
            <w:pPr>
              <w:tabs>
                <w:tab w:val="right" w:pos="8789"/>
              </w:tabs>
              <w:jc w:val="both"/>
            </w:pPr>
            <w:r w:rsidRPr="00777021">
              <w:t>Cíle práce jsou formulovány spíše obecně. Chybí jasné vymezení, co přesně bude předmětem praktické části a jak budou cíle měřeny nebo naplňovány. Práce sice uvádí, že využívá případové studie a analýzu dostupných dat, nicméně metody nejsou dostatečně specifikovány. Chybí zdůvodnění výběru</w:t>
            </w:r>
            <w:r>
              <w:t xml:space="preserve"> </w:t>
            </w:r>
            <w:r w:rsidRPr="00777021">
              <w:t>analytických postupů i kritérií hodnocení. Není jasné, podle jaké metodiky byly banky porovnávány</w:t>
            </w:r>
            <w:r>
              <w:t>. C</w:t>
            </w:r>
            <w:r w:rsidRPr="00777021">
              <w:t>hybí systém, podle kterého by bylo možné výsledky vyhodnotit a vzájemně porovnat</w:t>
            </w:r>
            <w:r>
              <w:t>.</w:t>
            </w:r>
          </w:p>
          <w:p w14:paraId="7ED3E311" w14:textId="603EE866" w:rsidR="00611B65" w:rsidRPr="000E094A" w:rsidRDefault="00611B6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1BD5EF" w:rsidR="000E094A" w:rsidRDefault="006361B5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578C5D6A" w:rsidR="008B781B" w:rsidRP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79D546D" w14:textId="2BE5A8D1" w:rsidR="006361B5" w:rsidRPr="00C47FE0" w:rsidRDefault="006361B5" w:rsidP="006361B5">
            <w:pPr>
              <w:spacing w:after="160" w:line="259" w:lineRule="auto"/>
            </w:pPr>
            <w:r w:rsidRPr="00777021">
              <w:t>Teoretická část je přehledně členěná a pokrývá hlavní oblasti související s digitálními aktivy, jejich klasifikací, technologickým základem, regulačním rámcem a dopady na tradiční bankovnictví. Práce využívá kombinaci domácích a zahraničních zdrojů, zejména odborných knih a zpráv mezinárodních institucí. Odborné články jsou zastoupeny jen</w:t>
            </w:r>
            <w:r>
              <w:t xml:space="preserve"> okrajově</w:t>
            </w:r>
            <w:r w:rsidRPr="00777021">
              <w:t xml:space="preserve">. Literární rešerše je převážně popisná a méně </w:t>
            </w:r>
            <w:r>
              <w:t>kritická</w:t>
            </w:r>
            <w:r w:rsidRPr="00777021">
              <w:t>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EE9E41D" w:rsidR="000E094A" w:rsidRDefault="003717A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6158FC97" w:rsidR="008B781B" w:rsidRDefault="007E17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4314D9D" w14:textId="426C72FC" w:rsidR="000E094A" w:rsidRPr="000E094A" w:rsidRDefault="003717A9" w:rsidP="003717A9">
            <w:pPr>
              <w:rPr>
                <w:rFonts w:cstheme="minorHAnsi"/>
              </w:rPr>
            </w:pPr>
            <w:r w:rsidRPr="00C47FE0">
              <w:t xml:space="preserve">Analytická část se zaměřuje na popis přístupů pěti bank ke zpracování tématu digitálních aktiv. Tato část je ale </w:t>
            </w:r>
            <w:r w:rsidRPr="00C47FE0">
              <w:rPr>
                <w:b/>
                <w:bCs/>
              </w:rPr>
              <w:t>spíše popisná než analytická</w:t>
            </w:r>
            <w:r>
              <w:t xml:space="preserve">. </w:t>
            </w:r>
            <w:r w:rsidRPr="00C47FE0">
              <w:t xml:space="preserve">Výběr bank není metodicky odůvodněn a není uvedeno, jaké konkrétní datové zdroje byly použity. Zjištění jsou převážně deskriptivní – chybí analytické rámce, jasná srovnávací kritéria i vlastní interpretace. </w:t>
            </w:r>
            <w:r>
              <w:t>A</w:t>
            </w:r>
            <w:r w:rsidRPr="00C47FE0">
              <w:t xml:space="preserve">utorka </w:t>
            </w:r>
            <w:r>
              <w:t xml:space="preserve">se </w:t>
            </w:r>
            <w:r w:rsidRPr="00C47FE0">
              <w:t>opírá o sekundární veřejně dostupné informace bez hlubšího zpracování nebo ověření. Analýza tak postrádá systematické prvky a působí jako rozšířený přehled.</w:t>
            </w: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05C6A5DC" w:rsidR="000E094A" w:rsidRDefault="00934AA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3B620452" w:rsidR="004D378C" w:rsidRPr="008B781B" w:rsidRDefault="007E17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30D59595" w:rsidR="000E094A" w:rsidRPr="000E094A" w:rsidRDefault="00934AA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47FE0">
              <w:t xml:space="preserve">Tato část práce není koncepčně ani obsahově rozvinuta. V závěru práce se objevují obecné úvahy o možném vývoji vztahu bank a digitálních aktiv, nicméně tyto pasáže nenavazují na analytické výstupy a neobsahují konkrétní návrhy, scénáře, ani implikace pro praxi. Autorka nepřináší vlastní návrhový rámec nebo syntézu, která by poskytla praktický přínos. </w:t>
            </w:r>
            <w:r w:rsidRPr="00446114">
              <w:t>Chybí strukturovaný přístup k návrhovému řešení a konkrétní aplikace analytických poznatků</w:t>
            </w:r>
            <w:r w:rsidRPr="00C47FE0">
              <w:t>. Výstupy tak zůstávají velmi obecné a spíše shrnující.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FAB68E2" w:rsidR="000E094A" w:rsidRDefault="00D10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49F742" w:rsidR="004D378C" w:rsidRPr="008B781B" w:rsidRDefault="007E17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9141D12" w14:textId="77777777" w:rsidR="00AE65DB" w:rsidRDefault="00AE65DB" w:rsidP="00AE65DB">
            <w:r w:rsidRPr="00D531DD">
              <w:t xml:space="preserve">Práce je po formální stránce korektní. Text je přehledný, jazyk odpovídá odbornému stylu a struktura práce je logická. Citace jsou v souladu s normou. </w:t>
            </w:r>
            <w:r>
              <w:t xml:space="preserve"> U většiny ta</w:t>
            </w:r>
            <w:r w:rsidRPr="00D531DD">
              <w:t>bul</w:t>
            </w:r>
            <w:r>
              <w:t>e</w:t>
            </w:r>
            <w:r w:rsidRPr="00D531DD">
              <w:t xml:space="preserve">k je jako zdroj uvedeno pouze „vlastní“, což je nedostačující, pokud vycházejí z převzatých údajů. </w:t>
            </w:r>
            <w:r w:rsidRPr="00C47FE0">
              <w:t>V textu se vyskytují rozsáhlé pasáže bez výraznějšího členění, což ztěžuje orientaci čtenáře.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E2875C6" w:rsidR="009C7318" w:rsidRDefault="00D1071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0E1037F6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248C223F" w14:textId="77777777" w:rsidR="00DA28AB" w:rsidRDefault="00DA28AB" w:rsidP="00DA28AB">
            <w:r w:rsidRPr="003E0868">
              <w:t xml:space="preserve">Diplomová práce se věnuje aktuálnímu tématu digitálních aktiv a jejich možného dopadu na tradiční bankovní instituce. </w:t>
            </w:r>
            <w:r>
              <w:t>T</w:t>
            </w:r>
            <w:r w:rsidRPr="003E0868">
              <w:t>eoretická část je přehledná a obsahuje relevantní domácí i zahraniční zdroj</w:t>
            </w:r>
            <w:r>
              <w:t>e</w:t>
            </w:r>
            <w:r w:rsidRPr="003E0868">
              <w:t xml:space="preserve">. Praktická část práce vykazuje významné nedostatky – analytická část je založena převážně na veřejně dostupných informacích bez hlubšího zpracování, chybí jasně stanovená metodika, srovnávací kritéria i vlastní interpretace. Projektová část neobsahuje návrhové prvky ani aplikaci analytických výstupů.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7BDB4311" w14:textId="77777777" w:rsidR="001342A6" w:rsidRPr="000E4541" w:rsidRDefault="001342A6" w:rsidP="001342A6">
      <w:pPr>
        <w:pStyle w:val="Odstavecseseznamem"/>
        <w:numPr>
          <w:ilvl w:val="0"/>
          <w:numId w:val="4"/>
        </w:numPr>
      </w:pPr>
      <w:r w:rsidRPr="000E4541">
        <w:t xml:space="preserve">Jaká konkrétní kritéria jste použila při výběru analyzovaných bank? Na </w:t>
      </w:r>
      <w:proofErr w:type="gramStart"/>
      <w:r w:rsidRPr="000E4541">
        <w:t>základě</w:t>
      </w:r>
      <w:proofErr w:type="gramEnd"/>
      <w:r w:rsidRPr="000E4541">
        <w:t xml:space="preserve"> čeho lze říci, že jejich přístup k digitálním aktivům je reprezentativní?</w:t>
      </w:r>
    </w:p>
    <w:p w14:paraId="1A47DDD5" w14:textId="77777777" w:rsidR="001342A6" w:rsidRPr="000E4541" w:rsidRDefault="001342A6" w:rsidP="001342A6">
      <w:pPr>
        <w:pStyle w:val="Odstavecseseznamem"/>
        <w:numPr>
          <w:ilvl w:val="0"/>
          <w:numId w:val="4"/>
        </w:numPr>
      </w:pPr>
      <w:r w:rsidRPr="000E4541">
        <w:t>Které regulatorní překážky podle Vás nejvíce brání širší implementaci digitálních aktiv tradičními bankami v EU?</w:t>
      </w:r>
    </w:p>
    <w:p w14:paraId="715FE631" w14:textId="00D80D43" w:rsidR="009C7318" w:rsidRDefault="001342A6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E4541">
        <w:t>Jaké dopady mohou mít digitální aktiva na stabilitu bankovního sektoru z pohledu rizik a příležitostí?</w:t>
      </w:r>
    </w:p>
    <w:p w14:paraId="1991DEDB" w14:textId="23408609" w:rsidR="005C4ACA" w:rsidRPr="008B5338" w:rsidRDefault="008B533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E4541">
        <w:t>Jak byste definovala hlavní přínos své práce v kontextu zvoleného tématu</w:t>
      </w:r>
      <w: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AE957D3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B533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B533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55C255E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B5338">
            <w:rPr>
              <w:rFonts w:cstheme="minorHAnsi"/>
            </w:rPr>
            <w:t>19.05.2025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CFA15" w14:textId="77777777" w:rsidR="00D82E7D" w:rsidRDefault="00D82E7D" w:rsidP="00A40E93">
      <w:pPr>
        <w:spacing w:after="0" w:line="240" w:lineRule="auto"/>
      </w:pPr>
      <w:r>
        <w:separator/>
      </w:r>
    </w:p>
  </w:endnote>
  <w:endnote w:type="continuationSeparator" w:id="0">
    <w:p w14:paraId="1F568038" w14:textId="77777777" w:rsidR="00D82E7D" w:rsidRDefault="00D82E7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4F364D" w14:textId="77777777" w:rsidR="00D82E7D" w:rsidRDefault="00D82E7D" w:rsidP="00A40E93">
      <w:pPr>
        <w:spacing w:after="0" w:line="240" w:lineRule="auto"/>
      </w:pPr>
      <w:r>
        <w:separator/>
      </w:r>
    </w:p>
  </w:footnote>
  <w:footnote w:type="continuationSeparator" w:id="0">
    <w:p w14:paraId="406DB565" w14:textId="77777777" w:rsidR="00D82E7D" w:rsidRDefault="00D82E7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56B0"/>
    <w:rsid w:val="00071366"/>
    <w:rsid w:val="000C0458"/>
    <w:rsid w:val="000E094A"/>
    <w:rsid w:val="001342A6"/>
    <w:rsid w:val="00144F5B"/>
    <w:rsid w:val="0024258E"/>
    <w:rsid w:val="0029651C"/>
    <w:rsid w:val="002C5ED6"/>
    <w:rsid w:val="003717A9"/>
    <w:rsid w:val="004973E1"/>
    <w:rsid w:val="004D378C"/>
    <w:rsid w:val="00572E2D"/>
    <w:rsid w:val="005C4ACA"/>
    <w:rsid w:val="00600AD5"/>
    <w:rsid w:val="00611B65"/>
    <w:rsid w:val="006361B5"/>
    <w:rsid w:val="0067082B"/>
    <w:rsid w:val="00694399"/>
    <w:rsid w:val="0073639B"/>
    <w:rsid w:val="007539AC"/>
    <w:rsid w:val="007553A6"/>
    <w:rsid w:val="007E17F3"/>
    <w:rsid w:val="0085398A"/>
    <w:rsid w:val="00881BA1"/>
    <w:rsid w:val="008B5338"/>
    <w:rsid w:val="008B781B"/>
    <w:rsid w:val="008E2072"/>
    <w:rsid w:val="00934AA2"/>
    <w:rsid w:val="00974EA2"/>
    <w:rsid w:val="00987B93"/>
    <w:rsid w:val="009C322A"/>
    <w:rsid w:val="009C7318"/>
    <w:rsid w:val="00A40E93"/>
    <w:rsid w:val="00A7527E"/>
    <w:rsid w:val="00AE65DB"/>
    <w:rsid w:val="00B14451"/>
    <w:rsid w:val="00BA16DD"/>
    <w:rsid w:val="00CA34A9"/>
    <w:rsid w:val="00CD12C3"/>
    <w:rsid w:val="00CD6DD5"/>
    <w:rsid w:val="00CE0FA5"/>
    <w:rsid w:val="00D10718"/>
    <w:rsid w:val="00D6308A"/>
    <w:rsid w:val="00D82E7D"/>
    <w:rsid w:val="00DA28AB"/>
    <w:rsid w:val="00DC7D52"/>
    <w:rsid w:val="00E22423"/>
    <w:rsid w:val="00EF1720"/>
    <w:rsid w:val="00F656D7"/>
    <w:rsid w:val="00FB6C6F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800A42"/>
    <w:rsid w:val="008B77B0"/>
    <w:rsid w:val="00A00291"/>
    <w:rsid w:val="00CD6DD5"/>
    <w:rsid w:val="00CE0FA5"/>
    <w:rsid w:val="00CE20DA"/>
    <w:rsid w:val="00CF3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790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2025-05-19T07:14:00Z</cp:lastPrinted>
  <dcterms:created xsi:type="dcterms:W3CDTF">2025-05-19T07:17:00Z</dcterms:created>
  <dcterms:modified xsi:type="dcterms:W3CDTF">2025-05-19T07:17:00Z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