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4D3C04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66C7E">
        <w:rPr>
          <w:rFonts w:asciiTheme="minorHAnsi" w:hAnsiTheme="minorHAnsi" w:cstheme="minorHAnsi"/>
          <w:sz w:val="22"/>
          <w:szCs w:val="22"/>
        </w:rPr>
        <w:t>Bc. Lenka Pokorná</w:t>
      </w:r>
    </w:p>
    <w:p w14:paraId="00D6BB86" w14:textId="6E7467D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66C7E">
        <w:rPr>
          <w:rFonts w:asciiTheme="minorHAnsi" w:hAnsiTheme="minorHAnsi" w:cstheme="minorHAnsi"/>
          <w:sz w:val="22"/>
          <w:szCs w:val="22"/>
        </w:rPr>
        <w:t>Ing. Martin Jančík</w:t>
      </w:r>
    </w:p>
    <w:p w14:paraId="09E4DE65" w14:textId="02C0A7A8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66C7E" w:rsidRPr="00366C7E">
        <w:rPr>
          <w:rFonts w:cstheme="minorHAnsi"/>
        </w:rPr>
        <w:t>Digitální́ aktiva a jejich vliv na tradiční́ bankovní́ instituce</w:t>
      </w:r>
    </w:p>
    <w:p w14:paraId="35028D0F" w14:textId="2DA38C17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66C7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3AAF854" w:rsidR="000E094A" w:rsidRDefault="00146D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733F01E7" w:rsidR="008B781B" w:rsidRPr="008B781B" w:rsidRDefault="00146DC6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Cíle práce jsou splněny </w:t>
            </w:r>
            <w:r w:rsidR="00C25682">
              <w:rPr>
                <w:rFonts w:cstheme="minorHAnsi"/>
                <w:i/>
                <w:sz w:val="20"/>
              </w:rPr>
              <w:t>a byly naplněny. M</w:t>
            </w:r>
            <w:r>
              <w:rPr>
                <w:rFonts w:cstheme="minorHAnsi"/>
                <w:i/>
                <w:sz w:val="20"/>
              </w:rPr>
              <w:t>etody</w:t>
            </w:r>
            <w:r w:rsidR="00BB07E4">
              <w:rPr>
                <w:rFonts w:cstheme="minorHAnsi"/>
                <w:i/>
                <w:sz w:val="20"/>
              </w:rPr>
              <w:t xml:space="preserve"> zvolené v úvodu jsou v práci použity a dodrženy.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92FF892" w:rsidR="000E094A" w:rsidRDefault="006915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1CF08CF0" w:rsidR="008B781B" w:rsidRPr="008B781B" w:rsidRDefault="00A76A0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Teoretická část obsahuje dostatečný podklad pro praktickou část. Zvolené zdroje mají dostatečnou kvalitu</w:t>
            </w:r>
            <w:r w:rsidR="00A56093">
              <w:rPr>
                <w:rFonts w:cstheme="minorHAnsi"/>
                <w:i/>
                <w:sz w:val="20"/>
              </w:rPr>
              <w:t xml:space="preserve"> a obsah.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B881A71" w:rsidR="000E094A" w:rsidRDefault="006915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415F0363" w:rsidR="000E094A" w:rsidRPr="000E094A" w:rsidRDefault="00D7548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75481">
              <w:rPr>
                <w:rFonts w:cstheme="minorHAnsi"/>
                <w:i/>
                <w:sz w:val="20"/>
              </w:rPr>
              <w:t xml:space="preserve">Analýza vybraných bankovních institucí je zpracována </w:t>
            </w:r>
            <w:r>
              <w:rPr>
                <w:rFonts w:cstheme="minorHAnsi"/>
                <w:i/>
                <w:sz w:val="20"/>
              </w:rPr>
              <w:t>strukturovaně a metodicky</w:t>
            </w:r>
            <w:r w:rsidRPr="00D75481">
              <w:rPr>
                <w:rFonts w:cstheme="minorHAnsi"/>
                <w:i/>
                <w:sz w:val="20"/>
              </w:rPr>
              <w:t>. Autorka vhodně aplikuje poznatky z teoretické části a prokazuje schopnost kritického myšlení při vyhodnocování různých přístupů bank. Drobné připomínky mám k</w:t>
            </w:r>
            <w:r w:rsidR="00240016">
              <w:rPr>
                <w:rFonts w:cstheme="minorHAnsi"/>
                <w:i/>
                <w:sz w:val="20"/>
              </w:rPr>
              <w:t> hloubce sběru dat, kdy šlo jít do většího detailu.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A91EA1E" w:rsidR="000E094A" w:rsidRDefault="006915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9BDD2" w14:textId="77777777" w:rsidR="00AE29FF" w:rsidRDefault="00240016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240016">
              <w:rPr>
                <w:rFonts w:cstheme="minorHAnsi"/>
                <w:i/>
                <w:sz w:val="20"/>
              </w:rPr>
              <w:t xml:space="preserve">Návaznost </w:t>
            </w:r>
            <w:r>
              <w:rPr>
                <w:rFonts w:cstheme="minorHAnsi"/>
                <w:i/>
                <w:sz w:val="20"/>
              </w:rPr>
              <w:t>výzkumné</w:t>
            </w:r>
            <w:r w:rsidRPr="00240016">
              <w:rPr>
                <w:rFonts w:cstheme="minorHAnsi"/>
                <w:i/>
                <w:sz w:val="20"/>
              </w:rPr>
              <w:t xml:space="preserve"> části práce na teorii a na výsledky analýz je jasná a srozumitelná. Srovnání přístupu jednotlivých bank je přehledné a umožňuje identifikovat klíčové trendy v oblasti digitálních aktiv. Kapitoly věnované analýze hrozeb a příležitostí i predikci budoucího vývoje jsou podloženy odpovídajícími argumenty a prokazují autorčino porozumění problemati</w:t>
            </w:r>
            <w:r>
              <w:rPr>
                <w:rFonts w:cstheme="minorHAnsi"/>
                <w:i/>
                <w:sz w:val="20"/>
              </w:rPr>
              <w:t>ce</w:t>
            </w:r>
            <w:r w:rsidRPr="00240016">
              <w:rPr>
                <w:rFonts w:cstheme="minorHAnsi"/>
                <w:i/>
                <w:sz w:val="20"/>
              </w:rPr>
              <w:t xml:space="preserve">. </w:t>
            </w:r>
            <w:r w:rsidR="00AE29FF">
              <w:rPr>
                <w:rFonts w:cstheme="minorHAnsi"/>
                <w:i/>
                <w:sz w:val="20"/>
              </w:rPr>
              <w:t>Chybí mi ovšem kritičtější přístup k rychlosti adopce bankovními institucemi.</w:t>
            </w:r>
          </w:p>
          <w:p w14:paraId="6B47E1B3" w14:textId="3086BFD3" w:rsidR="000E094A" w:rsidRPr="00240016" w:rsidRDefault="00CC5272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DB26E37" w:rsidR="000E094A" w:rsidRDefault="006915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FD95495" w:rsidR="004D378C" w:rsidRPr="008B781B" w:rsidRDefault="00A5609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Bez výhrad. Návaznost praktické části na teoretickou je jasná a srozumitelná.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DB55634" w:rsidR="009C7318" w:rsidRDefault="00A5609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7C1D7BF4" w:rsidR="00386EEB" w:rsidRPr="000E094A" w:rsidRDefault="00A56093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splňuje cíle stanovené v jejím úvodu.</w:t>
            </w:r>
            <w:r w:rsidR="00B90CC7">
              <w:rPr>
                <w:rFonts w:cstheme="minorHAnsi"/>
              </w:rPr>
              <w:t xml:space="preserve"> Teoretická část je bez výhrad, praktická část </w:t>
            </w:r>
            <w:r w:rsidR="0030355F">
              <w:rPr>
                <w:rFonts w:cstheme="minorHAnsi"/>
              </w:rPr>
              <w:t>splňuje velmi dobře</w:t>
            </w:r>
            <w:r w:rsidR="00AE29FF">
              <w:rPr>
                <w:rFonts w:cstheme="minorHAnsi"/>
              </w:rPr>
              <w:t xml:space="preserve"> pouze s drobnými výhradami.</w:t>
            </w:r>
            <w:r w:rsidR="00A23B0A">
              <w:rPr>
                <w:rFonts w:cstheme="minorHAnsi"/>
              </w:rPr>
              <w:t xml:space="preserve"> Navrhuji celkové hodnocení B.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7B68863F" w:rsidR="009C7318" w:rsidRDefault="00D7548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75481">
        <w:rPr>
          <w:rFonts w:cstheme="minorHAnsi"/>
        </w:rPr>
        <w:t>Jak by podle Vás mohla vypadat regulace digitálních aktiv v bankovním sektoru za 5 let, zejména s ohledem na vývoj technologií a rostoucí zájem investorů?</w:t>
      </w:r>
    </w:p>
    <w:p w14:paraId="55DA52BC" w14:textId="73C38ED3" w:rsidR="005C4ACA" w:rsidRDefault="00D7548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75481">
        <w:rPr>
          <w:rFonts w:cstheme="minorHAnsi"/>
        </w:rPr>
        <w:t xml:space="preserve">Jaké vidíte hlavní překážky pro širší adopci </w:t>
      </w:r>
      <w:proofErr w:type="spellStart"/>
      <w:r w:rsidRPr="00D75481">
        <w:rPr>
          <w:rFonts w:cstheme="minorHAnsi"/>
        </w:rPr>
        <w:t>tokenizace</w:t>
      </w:r>
      <w:proofErr w:type="spellEnd"/>
      <w:r w:rsidRPr="00D75481">
        <w:rPr>
          <w:rFonts w:cstheme="minorHAnsi"/>
        </w:rPr>
        <w:t xml:space="preserve"> tradičních aktiv v bankovním sektoru?</w:t>
      </w:r>
    </w:p>
    <w:p w14:paraId="1991DEDB" w14:textId="3B36E259" w:rsidR="005C4ACA" w:rsidRPr="005C4ACA" w:rsidRDefault="00D7548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75481">
        <w:rPr>
          <w:rFonts w:cstheme="minorHAnsi"/>
        </w:rPr>
        <w:t>V čem spatřujete největší riziko pro tradiční banky, pokud by nedokázaly adekvátně reagovat na rozvoj digitálních aktiv?</w:t>
      </w:r>
      <w:r>
        <w:rPr>
          <w:rFonts w:cstheme="minorHAnsi"/>
        </w:rPr>
        <w:t xml:space="preserve"> Jak by se toto riziko mohlo materializovat?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B5134F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40016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4001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076EE00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240016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3FCC4ED4" w14:textId="77777777" w:rsidR="00240016" w:rsidRDefault="00240016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020552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127CF">
            <w:rPr>
              <w:rFonts w:cstheme="minorHAnsi"/>
            </w:rPr>
            <w:t>11.05.2025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14D18" w14:textId="77777777" w:rsidR="00EF5598" w:rsidRDefault="00EF5598" w:rsidP="00A40E93">
      <w:pPr>
        <w:spacing w:after="0" w:line="240" w:lineRule="auto"/>
      </w:pPr>
      <w:r>
        <w:separator/>
      </w:r>
    </w:p>
  </w:endnote>
  <w:endnote w:type="continuationSeparator" w:id="0">
    <w:p w14:paraId="433908E5" w14:textId="77777777" w:rsidR="00EF5598" w:rsidRDefault="00EF559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9CB06" w14:textId="77777777" w:rsidR="00EF5598" w:rsidRDefault="00EF5598" w:rsidP="00A40E93">
      <w:pPr>
        <w:spacing w:after="0" w:line="240" w:lineRule="auto"/>
      </w:pPr>
      <w:r>
        <w:separator/>
      </w:r>
    </w:p>
  </w:footnote>
  <w:footnote w:type="continuationSeparator" w:id="0">
    <w:p w14:paraId="1F15F6A7" w14:textId="77777777" w:rsidR="00EF5598" w:rsidRDefault="00EF559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0E6245"/>
    <w:rsid w:val="00144F5B"/>
    <w:rsid w:val="00146DC6"/>
    <w:rsid w:val="001A20C4"/>
    <w:rsid w:val="001A3F0F"/>
    <w:rsid w:val="00240016"/>
    <w:rsid w:val="0024258E"/>
    <w:rsid w:val="0029651C"/>
    <w:rsid w:val="002D6FF7"/>
    <w:rsid w:val="0030355F"/>
    <w:rsid w:val="00366C75"/>
    <w:rsid w:val="00366C7E"/>
    <w:rsid w:val="00386EEB"/>
    <w:rsid w:val="003A2041"/>
    <w:rsid w:val="004D378C"/>
    <w:rsid w:val="005A7924"/>
    <w:rsid w:val="005C4ACA"/>
    <w:rsid w:val="005F52EB"/>
    <w:rsid w:val="0067082B"/>
    <w:rsid w:val="00691521"/>
    <w:rsid w:val="00694399"/>
    <w:rsid w:val="006C4198"/>
    <w:rsid w:val="006F28CD"/>
    <w:rsid w:val="0073639B"/>
    <w:rsid w:val="007553A6"/>
    <w:rsid w:val="0078417C"/>
    <w:rsid w:val="0085398A"/>
    <w:rsid w:val="008B781B"/>
    <w:rsid w:val="008E2072"/>
    <w:rsid w:val="008E6C95"/>
    <w:rsid w:val="009424A9"/>
    <w:rsid w:val="00974EA2"/>
    <w:rsid w:val="0097798F"/>
    <w:rsid w:val="00987B93"/>
    <w:rsid w:val="009C322A"/>
    <w:rsid w:val="009C7318"/>
    <w:rsid w:val="00A23B0A"/>
    <w:rsid w:val="00A40E93"/>
    <w:rsid w:val="00A548F2"/>
    <w:rsid w:val="00A56093"/>
    <w:rsid w:val="00A7527E"/>
    <w:rsid w:val="00A76A09"/>
    <w:rsid w:val="00AE29FF"/>
    <w:rsid w:val="00B127CF"/>
    <w:rsid w:val="00B14451"/>
    <w:rsid w:val="00B7796A"/>
    <w:rsid w:val="00B90CC7"/>
    <w:rsid w:val="00BA16DD"/>
    <w:rsid w:val="00BB07E4"/>
    <w:rsid w:val="00C02883"/>
    <w:rsid w:val="00C25682"/>
    <w:rsid w:val="00CA34A9"/>
    <w:rsid w:val="00CC5272"/>
    <w:rsid w:val="00CD12C3"/>
    <w:rsid w:val="00D75481"/>
    <w:rsid w:val="00DC7D52"/>
    <w:rsid w:val="00E22423"/>
    <w:rsid w:val="00E60843"/>
    <w:rsid w:val="00EF1720"/>
    <w:rsid w:val="00EF5598"/>
    <w:rsid w:val="00FC2852"/>
    <w:rsid w:val="00FD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655EB"/>
    <w:rsid w:val="004D0226"/>
    <w:rsid w:val="00510546"/>
    <w:rsid w:val="005E083B"/>
    <w:rsid w:val="005F52EB"/>
    <w:rsid w:val="007D5EBE"/>
    <w:rsid w:val="00A00291"/>
    <w:rsid w:val="00F1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2025-05-12T13:39:00Z</dcterms:created>
  <dcterms:modified xsi:type="dcterms:W3CDTF">2025-05-12T13:39:00Z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