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28C66BF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F4735">
        <w:rPr>
          <w:rFonts w:asciiTheme="minorHAnsi" w:hAnsiTheme="minorHAnsi" w:cstheme="minorHAnsi"/>
          <w:sz w:val="22"/>
          <w:szCs w:val="22"/>
        </w:rPr>
        <w:t>Adriana Kubalíková</w:t>
      </w:r>
    </w:p>
    <w:p w14:paraId="00D6BB86" w14:textId="4F8059B8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3F4735">
        <w:rPr>
          <w:rFonts w:asciiTheme="minorHAnsi" w:hAnsiTheme="minorHAnsi" w:cstheme="minorHAnsi"/>
          <w:sz w:val="22"/>
          <w:szCs w:val="22"/>
        </w:rPr>
        <w:t>Vojtěch Sadil, Ph.D.</w:t>
      </w:r>
    </w:p>
    <w:p w14:paraId="09E4DE65" w14:textId="62F6E0C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3F4735" w:rsidRPr="003F4735">
        <w:rPr>
          <w:rFonts w:cstheme="minorHAnsi"/>
        </w:rPr>
        <w:t>Vliv nefinančního screeningu na výkonnost, riziko a diverzifikaci akciových portfolií</w:t>
      </w:r>
    </w:p>
    <w:p w14:paraId="35028D0F" w14:textId="02F51C1E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F473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3F4735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2AAD2F0" w:rsidR="000E094A" w:rsidRDefault="00771D7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5F13AEF0" w:rsidR="000E094A" w:rsidRPr="000E094A" w:rsidRDefault="00771D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cíl práce je formulován srozumitelně. Autorka využívá vhodné metody pro dosažení hlavního cíle. Téma, cíle a zásady DP jsou zcela v souladu. Ke kapitoly Cíle a metody zpracování práce nenacházím žádné výhrady. Velmi kladně hodnotím, že diplomová práce vychází z poznatků vědeckého článku. Považuji tento přístup k volbě tématu DP za inspirativní.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3DB9D0A" w:rsidR="000E094A" w:rsidRDefault="002A733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91C4FFF" w:rsidR="000E094A" w:rsidRPr="000E094A" w:rsidRDefault="00771D7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obsahuje dvě kapitoly. Kapitola 1 je věnována konceptu CSR</w:t>
            </w:r>
            <w:r w:rsidR="00867BFA">
              <w:rPr>
                <w:rFonts w:cstheme="minorHAnsi"/>
              </w:rPr>
              <w:t>/ESG</w:t>
            </w:r>
            <w:r>
              <w:rPr>
                <w:rFonts w:cstheme="minorHAnsi"/>
              </w:rPr>
              <w:t xml:space="preserve"> s ohledem na investiční aktivity. Tato kapitola má velmi dobrou strukturu a po obsahové stránce zde nelze nic vytknout. Autorka zde využívá přiměřené množství relevantních literárních zdrojů. Kapitola 1 obsahuje kritickou literární rešerši</w:t>
            </w:r>
            <w:r w:rsidR="00116732">
              <w:rPr>
                <w:rFonts w:cstheme="minorHAnsi"/>
              </w:rPr>
              <w:t xml:space="preserve">. </w:t>
            </w:r>
            <w:r w:rsidR="00DF1F98">
              <w:rPr>
                <w:rFonts w:cstheme="minorHAnsi"/>
              </w:rPr>
              <w:t>Kapitola 2 je obsahově zaměřena na vybrané aspekty portfolio managementu. Zde mám</w:t>
            </w:r>
            <w:r w:rsidR="002A733D">
              <w:rPr>
                <w:rFonts w:cstheme="minorHAnsi"/>
              </w:rPr>
              <w:t xml:space="preserve"> </w:t>
            </w:r>
            <w:r w:rsidR="00DF1F98">
              <w:rPr>
                <w:rFonts w:cstheme="minorHAnsi"/>
              </w:rPr>
              <w:t xml:space="preserve">jednu významnější výhradu. Finanční screening a investiční strategie Benjamina Grahama (kap. 2.2. a 2.4.) by zasloužily podrobnější a více kritickou diskusi. </w:t>
            </w:r>
            <w:r w:rsidR="009C6687">
              <w:rPr>
                <w:rFonts w:cstheme="minorHAnsi"/>
              </w:rPr>
              <w:t>Akciový screening může, ze své podstaty, podceňovat riziko (např. kritérium nízkého P/E může být současně proxy ukazatelem rizika) a nebere v potaz ostatní kategorie fundamentální analýzy (např. politické fundamenty, které mají silný vztah k CSR požadavkům).</w:t>
            </w:r>
            <w:r w:rsidR="00DF3D54">
              <w:rPr>
                <w:rFonts w:cstheme="minorHAnsi"/>
              </w:rPr>
              <w:t xml:space="preserve"> V</w:t>
            </w:r>
            <w:r w:rsidR="002A733D">
              <w:rPr>
                <w:rFonts w:cstheme="minorHAnsi"/>
              </w:rPr>
              <w:t> dalších podkapitolách</w:t>
            </w:r>
            <w:r w:rsidR="00DF3D54">
              <w:rPr>
                <w:rFonts w:cstheme="minorHAnsi"/>
              </w:rPr>
              <w:t xml:space="preserve"> se autorka </w:t>
            </w:r>
            <w:r w:rsidR="002A733D">
              <w:rPr>
                <w:rFonts w:cstheme="minorHAnsi"/>
              </w:rPr>
              <w:t>zabývá</w:t>
            </w:r>
            <w:r w:rsidR="00DF3D54">
              <w:rPr>
                <w:rFonts w:cstheme="minorHAnsi"/>
              </w:rPr>
              <w:t xml:space="preserve"> moderní teorii portfolia</w:t>
            </w:r>
            <w:r w:rsidR="002A733D">
              <w:rPr>
                <w:rFonts w:cstheme="minorHAnsi"/>
              </w:rPr>
              <w:t xml:space="preserve"> a ukazateli výkonnosti a rizikovosti portfolia. Tyto podkapitoly mohly být více „kritické“ (např. na str. 45 autorka správně uvádí, že teorie portfolia jako hlavní míru rizika používá rozptyl a směrodatnou odchylku, avšak současně teorie portfolia nebere v potaz riziko střední výnosnosti, což je nejzávažnější nedostatek této teorie). Teoretická část jako celek je, i přes uvedené výhrady, dobrým základem pro následující části. Citace jsou uvedeny adekvátním způsobem.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499A4CB" w:rsidR="000E094A" w:rsidRDefault="008C2F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DEDF85" w14:textId="0ABE533B" w:rsidR="000E094A" w:rsidRDefault="0045379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Kapitola 4 uvádí obsahovou analýzu dokumentů od významných auditorských společností. Hodnotím tuto kapitolu jako vhodný úvod do analytické části. Kladně hodnotím uvedení zjištěných poznatků v souhrnné tabulce (str. 69). </w:t>
            </w:r>
            <w:r>
              <w:rPr>
                <w:rFonts w:cstheme="minorHAnsi"/>
              </w:rPr>
              <w:lastRenderedPageBreak/>
              <w:t>Tato kapitola má jasnou návaznost na poznatky z teoretické části práce. Analýza, uvedená v této kapitola je celkově na velmi dobré úrovni. Kapitola 5 má návaznost na akciový screening a autorka se zde zabývá praktickou aplikací finančního a nefinančního screeningu. Aplikace screeningu je dostatečně popsána.</w:t>
            </w:r>
            <w:r w:rsidR="00CC670A">
              <w:rPr>
                <w:rFonts w:cstheme="minorHAnsi"/>
              </w:rPr>
              <w:t xml:space="preserve"> Klíčovou částí je kapitola 6, zaměřená na vliv screeningu na výkonnost, rizikovost a diverzifikaci. Metriky sledování (kap. 6.1.) mohly být více zdůvodněné (s ohledem na slabší stránky těchto ukazatelů). Následující podkapitoly zahrnují kvalitně zpracovanou analýzu výkonnosti a rizikovosti portfolií v souladu se zvolenými metrikami. </w:t>
            </w:r>
            <w:r w:rsidR="00131505">
              <w:rPr>
                <w:rFonts w:cstheme="minorHAnsi"/>
              </w:rPr>
              <w:t>Zde mám jednu</w:t>
            </w:r>
            <w:r w:rsidR="008C2F8D">
              <w:rPr>
                <w:rFonts w:cstheme="minorHAnsi"/>
              </w:rPr>
              <w:t xml:space="preserve"> </w:t>
            </w:r>
            <w:r w:rsidR="00131505">
              <w:rPr>
                <w:rFonts w:cstheme="minorHAnsi"/>
              </w:rPr>
              <w:t>výhradu. Relativně krátké analyzované období (2021-2024) a využití ukazatelů rizika, které vychází výhradně z teorie portfolia, může vést k podhodnocení rizika.</w:t>
            </w:r>
            <w:r w:rsidR="00556842">
              <w:rPr>
                <w:rFonts w:cstheme="minorHAnsi"/>
              </w:rPr>
              <w:t xml:space="preserve"> Náročnost na sběr a zpracování dat hodnotím jako středně obtížnou.</w:t>
            </w:r>
          </w:p>
          <w:p w14:paraId="303103B0" w14:textId="707638DB" w:rsidR="00556842" w:rsidRPr="000E094A" w:rsidRDefault="005568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85FB43F" w:rsidR="000E094A" w:rsidRDefault="008C2F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A92BED7" w:rsidR="000E094A" w:rsidRPr="000E094A" w:rsidRDefault="0055684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Výstupem z praktické části práce je shrnutí výzkumných poznatků. To je předmětem kapitoly 7. Je zde patrná návaznost na teorii i výsledky analýz. Rozsah kapitoly je přiměřený. </w:t>
            </w:r>
            <w:r w:rsidR="00867BFA">
              <w:rPr>
                <w:rFonts w:cstheme="minorHAnsi"/>
              </w:rPr>
              <w:t>V kapitole 7.2. uvádí autorka doporučení pro investory. Tato doporučení vychází z předchozích poznatků.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629C8F" w:rsidR="000E094A" w:rsidRDefault="00CF03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91CE699" w:rsidR="000E094A" w:rsidRPr="000E094A" w:rsidRDefault="008C2F8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práce splňuje požadavky pro tento typ kvalifikační práce. Text je logicky provázaný, autorka využívá správnou terminologii a využívá předepsané normy citování. Jazyková i grafická úroveň je přijatelná.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E4E8A0B" w:rsidR="009C7318" w:rsidRDefault="00CF031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4AC36382" w14:textId="48FD1ADD" w:rsidR="00CF0315" w:rsidRDefault="00CF031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Diplomovou práci doporučuji k obhajobě. I přes uvedené (menší) výhrady se jedná o velmi originální, aktuální a současně i náročné téma. Po </w:t>
            </w:r>
            <w:r w:rsidR="006F0C7E">
              <w:rPr>
                <w:rFonts w:cstheme="minorHAnsi"/>
              </w:rPr>
              <w:t xml:space="preserve">úspěšném </w:t>
            </w:r>
            <w:r>
              <w:rPr>
                <w:rFonts w:cstheme="minorHAnsi"/>
              </w:rPr>
              <w:t xml:space="preserve">zodpovězení níže </w:t>
            </w:r>
            <w:r w:rsidR="006F0C7E">
              <w:rPr>
                <w:rFonts w:cstheme="minorHAnsi"/>
              </w:rPr>
              <w:t>uvedených otázek</w:t>
            </w:r>
            <w:r>
              <w:rPr>
                <w:rFonts w:cstheme="minorHAnsi"/>
              </w:rPr>
              <w:t xml:space="preserve"> navrhuji hodnocení A.</w:t>
            </w:r>
          </w:p>
          <w:p w14:paraId="165635E4" w14:textId="334E3BE2" w:rsidR="00CF0315" w:rsidRPr="000E094A" w:rsidRDefault="00CF031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5EEA7A83" w:rsidR="009C7318" w:rsidRDefault="0010594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je Váš názor na metodiku ESG ratingů? Které faktory pro hodnocení považujete za důležité a které, podle Vás, jsou méně významné</w:t>
      </w:r>
      <w:r w:rsidR="006F0C7E">
        <w:rPr>
          <w:rFonts w:cstheme="minorHAnsi"/>
        </w:rPr>
        <w:t>?</w:t>
      </w:r>
    </w:p>
    <w:p w14:paraId="1991DEDB" w14:textId="4958D156" w:rsidR="005C4ACA" w:rsidRPr="005C4ACA" w:rsidRDefault="006F0C7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Prezentujte krátce hlavní nedostatky a kritická místa metody akciového screeningu.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6B98BA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F031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F031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68DBC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F0315">
            <w:rPr>
              <w:rFonts w:cstheme="minorHAnsi"/>
            </w:rPr>
            <w:t>06.05.2025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E9E74" w14:textId="77777777" w:rsidR="00D664C2" w:rsidRDefault="00D664C2" w:rsidP="00A40E93">
      <w:pPr>
        <w:spacing w:after="0" w:line="240" w:lineRule="auto"/>
      </w:pPr>
      <w:r>
        <w:separator/>
      </w:r>
    </w:p>
  </w:endnote>
  <w:endnote w:type="continuationSeparator" w:id="0">
    <w:p w14:paraId="7AE43675" w14:textId="77777777" w:rsidR="00D664C2" w:rsidRDefault="00D664C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C7FC6" w14:textId="77777777" w:rsidR="00D664C2" w:rsidRDefault="00D664C2" w:rsidP="00A40E93">
      <w:pPr>
        <w:spacing w:after="0" w:line="240" w:lineRule="auto"/>
      </w:pPr>
      <w:r>
        <w:separator/>
      </w:r>
    </w:p>
  </w:footnote>
  <w:footnote w:type="continuationSeparator" w:id="0">
    <w:p w14:paraId="2CD215AB" w14:textId="77777777" w:rsidR="00D664C2" w:rsidRDefault="00D664C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7190B"/>
    <w:rsid w:val="000C0458"/>
    <w:rsid w:val="000E094A"/>
    <w:rsid w:val="000E2266"/>
    <w:rsid w:val="00105940"/>
    <w:rsid w:val="00116732"/>
    <w:rsid w:val="00131505"/>
    <w:rsid w:val="00144F5B"/>
    <w:rsid w:val="00210B81"/>
    <w:rsid w:val="0024258E"/>
    <w:rsid w:val="0029651C"/>
    <w:rsid w:val="002A733D"/>
    <w:rsid w:val="002C5ED6"/>
    <w:rsid w:val="003A030A"/>
    <w:rsid w:val="003F4735"/>
    <w:rsid w:val="0045379E"/>
    <w:rsid w:val="004D378C"/>
    <w:rsid w:val="00556842"/>
    <w:rsid w:val="005C4ACA"/>
    <w:rsid w:val="00600AD5"/>
    <w:rsid w:val="006322C8"/>
    <w:rsid w:val="0067082B"/>
    <w:rsid w:val="00694399"/>
    <w:rsid w:val="006F0C7E"/>
    <w:rsid w:val="00710D78"/>
    <w:rsid w:val="0073639B"/>
    <w:rsid w:val="007539AC"/>
    <w:rsid w:val="007553A6"/>
    <w:rsid w:val="00771D7D"/>
    <w:rsid w:val="007E17F3"/>
    <w:rsid w:val="0085398A"/>
    <w:rsid w:val="00867BFA"/>
    <w:rsid w:val="00881BA1"/>
    <w:rsid w:val="008B781B"/>
    <w:rsid w:val="008C2F8D"/>
    <w:rsid w:val="008E2072"/>
    <w:rsid w:val="008E78B7"/>
    <w:rsid w:val="009153F2"/>
    <w:rsid w:val="00974EA2"/>
    <w:rsid w:val="00987B93"/>
    <w:rsid w:val="009C322A"/>
    <w:rsid w:val="009C6687"/>
    <w:rsid w:val="009C7318"/>
    <w:rsid w:val="00A40E93"/>
    <w:rsid w:val="00A7527E"/>
    <w:rsid w:val="00B14451"/>
    <w:rsid w:val="00BA16DD"/>
    <w:rsid w:val="00CA34A9"/>
    <w:rsid w:val="00CC670A"/>
    <w:rsid w:val="00CD12C3"/>
    <w:rsid w:val="00CF0315"/>
    <w:rsid w:val="00D6308A"/>
    <w:rsid w:val="00D664C2"/>
    <w:rsid w:val="00DC7D52"/>
    <w:rsid w:val="00DF1F98"/>
    <w:rsid w:val="00DF3D54"/>
    <w:rsid w:val="00E22423"/>
    <w:rsid w:val="00EF1720"/>
    <w:rsid w:val="00F727E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7190B"/>
    <w:rsid w:val="00093F50"/>
    <w:rsid w:val="002B04C5"/>
    <w:rsid w:val="003A030A"/>
    <w:rsid w:val="00461B4E"/>
    <w:rsid w:val="00510546"/>
    <w:rsid w:val="005E083B"/>
    <w:rsid w:val="00647E50"/>
    <w:rsid w:val="00710D78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2025-05-07T06:04:00Z</dcterms:created>
  <dcterms:modified xsi:type="dcterms:W3CDTF">2025-05-07T06:04:00Z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