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451F85" w:rsidP="00362AB0">
            <w:pPr>
              <w:rPr>
                <w:sz w:val="22"/>
                <w:szCs w:val="22"/>
              </w:rPr>
            </w:pPr>
            <w:r w:rsidRPr="00451F85">
              <w:rPr>
                <w:sz w:val="22"/>
                <w:szCs w:val="22"/>
              </w:rPr>
              <w:t xml:space="preserve">Zuzana </w:t>
            </w:r>
            <w:proofErr w:type="spellStart"/>
            <w:r w:rsidRPr="00451F85">
              <w:rPr>
                <w:sz w:val="22"/>
                <w:szCs w:val="22"/>
              </w:rPr>
              <w:t>Knedlová</w:t>
            </w:r>
            <w:proofErr w:type="spellEnd"/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451F85" w:rsidP="00362AB0">
            <w:pPr>
              <w:rPr>
                <w:sz w:val="22"/>
                <w:szCs w:val="22"/>
              </w:rPr>
            </w:pPr>
            <w:r w:rsidRPr="00451F85">
              <w:rPr>
                <w:sz w:val="22"/>
                <w:szCs w:val="22"/>
              </w:rPr>
              <w:t xml:space="preserve">Sebepojetí jako faktor </w:t>
            </w:r>
            <w:proofErr w:type="spellStart"/>
            <w:r w:rsidRPr="00451F85">
              <w:rPr>
                <w:sz w:val="22"/>
                <w:szCs w:val="22"/>
              </w:rPr>
              <w:t>well-beingu</w:t>
            </w:r>
            <w:proofErr w:type="spellEnd"/>
            <w:r w:rsidRPr="00451F85">
              <w:rPr>
                <w:sz w:val="22"/>
                <w:szCs w:val="22"/>
              </w:rPr>
              <w:t xml:space="preserve"> u dospívajících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:rsidR="006847E2" w:rsidRPr="00C50B27" w:rsidRDefault="00451F8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Anna Petr Šafránková,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451F8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451F8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33F35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33F35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33F35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865AB7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0D2BEE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865AB7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0D2BEE">
            <w:pPr>
              <w:spacing w:after="120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22008" w:rsidRDefault="00B22008" w:rsidP="000D2BEE">
            <w:pPr>
              <w:spacing w:after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Bakalářská práce spojuje dva významné koncepty – sebepojetí a </w:t>
            </w:r>
            <w:proofErr w:type="spellStart"/>
            <w:r>
              <w:rPr>
                <w:sz w:val="22"/>
                <w:szCs w:val="22"/>
              </w:rPr>
              <w:t>well</w:t>
            </w:r>
            <w:r w:rsidR="00CF038B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being</w:t>
            </w:r>
            <w:proofErr w:type="spellEnd"/>
            <w:r>
              <w:rPr>
                <w:sz w:val="22"/>
                <w:szCs w:val="22"/>
              </w:rPr>
              <w:t>.</w:t>
            </w:r>
            <w:r w:rsidR="0085262B">
              <w:rPr>
                <w:sz w:val="22"/>
                <w:szCs w:val="22"/>
              </w:rPr>
              <w:t xml:space="preserve"> V úvodu bakalářské práce je představeno její zaměření, struktura a cíl. V této části textu by bylo </w:t>
            </w:r>
            <w:r w:rsidR="007E516E">
              <w:rPr>
                <w:sz w:val="22"/>
                <w:szCs w:val="22"/>
              </w:rPr>
              <w:t xml:space="preserve">vhodné </w:t>
            </w:r>
            <w:r w:rsidR="0085262B">
              <w:rPr>
                <w:sz w:val="22"/>
                <w:szCs w:val="22"/>
              </w:rPr>
              <w:t>silněji akcentovat</w:t>
            </w:r>
            <w:r w:rsidR="0085262B" w:rsidRPr="0085262B">
              <w:rPr>
                <w:sz w:val="22"/>
                <w:szCs w:val="22"/>
              </w:rPr>
              <w:t xml:space="preserve"> potřebu výzkumu v oblasti sebepojetí a </w:t>
            </w:r>
            <w:proofErr w:type="spellStart"/>
            <w:r w:rsidR="0085262B" w:rsidRPr="0085262B">
              <w:rPr>
                <w:sz w:val="22"/>
                <w:szCs w:val="22"/>
              </w:rPr>
              <w:t>well-beingu</w:t>
            </w:r>
            <w:proofErr w:type="spellEnd"/>
            <w:r w:rsidR="0085262B">
              <w:rPr>
                <w:sz w:val="22"/>
                <w:szCs w:val="22"/>
              </w:rPr>
              <w:t xml:space="preserve"> s </w:t>
            </w:r>
            <w:r w:rsidR="0092761D">
              <w:rPr>
                <w:sz w:val="22"/>
                <w:szCs w:val="22"/>
              </w:rPr>
              <w:t>případný</w:t>
            </w:r>
            <w:r w:rsidR="00065FC5">
              <w:rPr>
                <w:sz w:val="22"/>
                <w:szCs w:val="22"/>
              </w:rPr>
              <w:t>m</w:t>
            </w:r>
            <w:r w:rsidR="0085262B">
              <w:rPr>
                <w:sz w:val="22"/>
                <w:szCs w:val="22"/>
              </w:rPr>
              <w:t xml:space="preserve"> </w:t>
            </w:r>
            <w:r w:rsidR="0092761D">
              <w:rPr>
                <w:sz w:val="22"/>
                <w:szCs w:val="22"/>
              </w:rPr>
              <w:t>uvedení</w:t>
            </w:r>
            <w:r w:rsidR="0085262B">
              <w:rPr>
                <w:sz w:val="22"/>
                <w:szCs w:val="22"/>
              </w:rPr>
              <w:t xml:space="preserve">m již realizovaných výzkumů v dané oblasti. </w:t>
            </w:r>
            <w:r w:rsidR="00065FC5">
              <w:rPr>
                <w:sz w:val="22"/>
                <w:szCs w:val="22"/>
              </w:rPr>
              <w:t>Teoretická</w:t>
            </w:r>
            <w:r w:rsidR="007E516E">
              <w:rPr>
                <w:sz w:val="22"/>
                <w:szCs w:val="22"/>
              </w:rPr>
              <w:t xml:space="preserve"> část</w:t>
            </w:r>
            <w:r w:rsidR="00065FC5">
              <w:rPr>
                <w:sz w:val="22"/>
                <w:szCs w:val="22"/>
              </w:rPr>
              <w:t xml:space="preserve"> práce je dělena do čtyř hlavních kapitol. </w:t>
            </w:r>
            <w:r w:rsidR="00065FC5" w:rsidRPr="00065FC5">
              <w:rPr>
                <w:sz w:val="22"/>
                <w:szCs w:val="22"/>
              </w:rPr>
              <w:t>S ohledem na kvalitu a rozsah zpracován</w:t>
            </w:r>
            <w:r w:rsidR="00D55E51">
              <w:rPr>
                <w:sz w:val="22"/>
                <w:szCs w:val="22"/>
              </w:rPr>
              <w:t xml:space="preserve">í by bylo vhodné zvážit, zda </w:t>
            </w:r>
            <w:r w:rsidR="00065FC5" w:rsidRPr="00065FC5">
              <w:rPr>
                <w:sz w:val="22"/>
                <w:szCs w:val="22"/>
              </w:rPr>
              <w:t>kapitola 1</w:t>
            </w:r>
            <w:r w:rsidR="0092761D">
              <w:rPr>
                <w:sz w:val="22"/>
                <w:szCs w:val="22"/>
              </w:rPr>
              <w:t xml:space="preserve"> (s. 14)</w:t>
            </w:r>
            <w:r w:rsidR="00065FC5" w:rsidRPr="00065FC5">
              <w:rPr>
                <w:sz w:val="22"/>
                <w:szCs w:val="22"/>
              </w:rPr>
              <w:t xml:space="preserve"> </w:t>
            </w:r>
            <w:r w:rsidR="00D55E51">
              <w:rPr>
                <w:sz w:val="22"/>
                <w:szCs w:val="22"/>
              </w:rPr>
              <w:t xml:space="preserve">je </w:t>
            </w:r>
            <w:r w:rsidR="00065FC5" w:rsidRPr="00065FC5">
              <w:rPr>
                <w:sz w:val="22"/>
                <w:szCs w:val="22"/>
              </w:rPr>
              <w:t xml:space="preserve">v současné podobě nutná. </w:t>
            </w:r>
            <w:r w:rsidR="004369A1">
              <w:rPr>
                <w:sz w:val="22"/>
                <w:szCs w:val="22"/>
              </w:rPr>
              <w:t>O</w:t>
            </w:r>
            <w:r w:rsidR="00065FC5" w:rsidRPr="00065FC5">
              <w:rPr>
                <w:sz w:val="22"/>
                <w:szCs w:val="22"/>
              </w:rPr>
              <w:t>bsah</w:t>
            </w:r>
            <w:r w:rsidR="004369A1">
              <w:rPr>
                <w:sz w:val="22"/>
                <w:szCs w:val="22"/>
              </w:rPr>
              <w:t xml:space="preserve"> této kapitoly</w:t>
            </w:r>
            <w:r w:rsidR="00065FC5" w:rsidRPr="00065FC5">
              <w:rPr>
                <w:sz w:val="22"/>
                <w:szCs w:val="22"/>
              </w:rPr>
              <w:t>, by mohl být</w:t>
            </w:r>
            <w:r w:rsidR="00065FC5">
              <w:rPr>
                <w:sz w:val="22"/>
                <w:szCs w:val="22"/>
              </w:rPr>
              <w:t xml:space="preserve"> z</w:t>
            </w:r>
            <w:r w:rsidR="0092761D">
              <w:rPr>
                <w:sz w:val="22"/>
                <w:szCs w:val="22"/>
              </w:rPr>
              <w:t>ačleněn do jiné kapitoly</w:t>
            </w:r>
            <w:r w:rsidR="004369A1">
              <w:rPr>
                <w:sz w:val="22"/>
                <w:szCs w:val="22"/>
              </w:rPr>
              <w:t xml:space="preserve"> (případně obsah jiné kapitoly by mohl být integrován to první kapitoly)</w:t>
            </w:r>
            <w:r w:rsidR="00065FC5">
              <w:rPr>
                <w:sz w:val="22"/>
                <w:szCs w:val="22"/>
              </w:rPr>
              <w:t xml:space="preserve">. </w:t>
            </w:r>
            <w:r w:rsidR="007E516E" w:rsidRPr="007E516E">
              <w:rPr>
                <w:sz w:val="22"/>
                <w:szCs w:val="22"/>
              </w:rPr>
              <w:t>Druhá kapitola teoretické části se zabývá obdobím adolescence z biologického, kognitivního, emocionálního a sociálního hlediska</w:t>
            </w:r>
            <w:r w:rsidR="007E516E">
              <w:rPr>
                <w:sz w:val="22"/>
                <w:szCs w:val="22"/>
              </w:rPr>
              <w:t xml:space="preserve">. </w:t>
            </w:r>
            <w:r w:rsidR="003C7DA9">
              <w:rPr>
                <w:sz w:val="22"/>
                <w:szCs w:val="22"/>
              </w:rPr>
              <w:t>Vzhledem k tématu bakalářské práce a</w:t>
            </w:r>
            <w:r w:rsidR="007E516E">
              <w:rPr>
                <w:sz w:val="22"/>
                <w:szCs w:val="22"/>
              </w:rPr>
              <w:t>utorka v podkapitole 2.5 vhodně popisu</w:t>
            </w:r>
            <w:r w:rsidR="0092761D">
              <w:rPr>
                <w:sz w:val="22"/>
                <w:szCs w:val="22"/>
              </w:rPr>
              <w:t>je vývoj identity a sebereflexe</w:t>
            </w:r>
            <w:r w:rsidR="003C7DA9">
              <w:rPr>
                <w:sz w:val="22"/>
                <w:szCs w:val="22"/>
              </w:rPr>
              <w:t>.</w:t>
            </w:r>
            <w:r w:rsidR="00630EA2">
              <w:rPr>
                <w:sz w:val="22"/>
                <w:szCs w:val="22"/>
              </w:rPr>
              <w:t xml:space="preserve"> </w:t>
            </w:r>
            <w:r w:rsidR="00CB25B5">
              <w:rPr>
                <w:sz w:val="22"/>
                <w:szCs w:val="22"/>
              </w:rPr>
              <w:t xml:space="preserve">Ve třetí kapitole teoretické části je popsáno sebepojetí, jeho vymezení, specifika, formování, struktura a složky. </w:t>
            </w:r>
            <w:r w:rsidR="000D2BEE" w:rsidRPr="000D2BEE">
              <w:rPr>
                <w:sz w:val="22"/>
                <w:szCs w:val="22"/>
              </w:rPr>
              <w:t xml:space="preserve">Poslední kapitola teoretické části je věnována deskripci konceptu </w:t>
            </w:r>
            <w:proofErr w:type="spellStart"/>
            <w:r w:rsidR="000D2BEE" w:rsidRPr="000D2BEE">
              <w:rPr>
                <w:sz w:val="22"/>
                <w:szCs w:val="22"/>
              </w:rPr>
              <w:t>well-beingu</w:t>
            </w:r>
            <w:proofErr w:type="spellEnd"/>
            <w:r w:rsidR="000D2BEE" w:rsidRPr="000D2BEE">
              <w:rPr>
                <w:sz w:val="22"/>
                <w:szCs w:val="22"/>
              </w:rPr>
              <w:t xml:space="preserve">, přičemž autorka vymezuje daný koncept optikou různých přístupů a poukazuje na jeho </w:t>
            </w:r>
            <w:proofErr w:type="spellStart"/>
            <w:r w:rsidR="000D2BEE" w:rsidRPr="000D2BEE">
              <w:rPr>
                <w:sz w:val="22"/>
                <w:szCs w:val="22"/>
              </w:rPr>
              <w:t>multidimenzionalitu</w:t>
            </w:r>
            <w:proofErr w:type="spellEnd"/>
            <w:r w:rsidR="000D2BEE">
              <w:rPr>
                <w:sz w:val="22"/>
                <w:szCs w:val="22"/>
              </w:rPr>
              <w:t>. Pro kva</w:t>
            </w:r>
            <w:r w:rsidR="00187C04">
              <w:rPr>
                <w:sz w:val="22"/>
                <w:szCs w:val="22"/>
              </w:rPr>
              <w:t xml:space="preserve">litu zpracování teoretické části by bylo přínosné čerpat z větší diverzity odborných zdrojů. </w:t>
            </w:r>
            <w:r w:rsidR="00705FA7">
              <w:rPr>
                <w:sz w:val="22"/>
                <w:szCs w:val="22"/>
              </w:rPr>
              <w:t>V některých částech textu je čerpáno pouze z jednoho odborného zdroje (např. kap. 3.2; 4.2).</w:t>
            </w:r>
          </w:p>
          <w:p w:rsidR="00865AB7" w:rsidRDefault="003E0EAD" w:rsidP="000D2BEE">
            <w:pPr>
              <w:spacing w:after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 ú</w:t>
            </w:r>
            <w:r w:rsidR="00B23B61" w:rsidRPr="00B23B61">
              <w:rPr>
                <w:sz w:val="22"/>
                <w:szCs w:val="22"/>
              </w:rPr>
              <w:t>vod</w:t>
            </w:r>
            <w:r>
              <w:rPr>
                <w:sz w:val="22"/>
                <w:szCs w:val="22"/>
              </w:rPr>
              <w:t>u</w:t>
            </w:r>
            <w:r w:rsidR="00B23B61" w:rsidRPr="00B23B61">
              <w:rPr>
                <w:sz w:val="22"/>
                <w:szCs w:val="22"/>
              </w:rPr>
              <w:t xml:space="preserve"> praktické části </w:t>
            </w:r>
            <w:r>
              <w:rPr>
                <w:sz w:val="22"/>
                <w:szCs w:val="22"/>
              </w:rPr>
              <w:t>je představen</w:t>
            </w:r>
            <w:r w:rsidR="00B23B61" w:rsidRPr="00B23B61">
              <w:rPr>
                <w:sz w:val="22"/>
                <w:szCs w:val="22"/>
              </w:rPr>
              <w:t xml:space="preserve"> výzkumný problém.</w:t>
            </w:r>
            <w:r w:rsidR="00B23B61">
              <w:rPr>
                <w:sz w:val="22"/>
                <w:szCs w:val="22"/>
              </w:rPr>
              <w:t xml:space="preserve"> Autorka transparentně vymezila výzkumné cíle a </w:t>
            </w:r>
            <w:r w:rsidR="00AF6DA7">
              <w:rPr>
                <w:sz w:val="22"/>
                <w:szCs w:val="22"/>
              </w:rPr>
              <w:t>výzkumné otázky</w:t>
            </w:r>
            <w:r w:rsidR="00B23B61">
              <w:rPr>
                <w:sz w:val="22"/>
                <w:szCs w:val="22"/>
              </w:rPr>
              <w:t xml:space="preserve">, včetně uvedení hypotéz. </w:t>
            </w:r>
            <w:r w:rsidR="00AF6DA7">
              <w:rPr>
                <w:sz w:val="22"/>
                <w:szCs w:val="22"/>
              </w:rPr>
              <w:t>Kladně hodnotím využití standardizovaných výzkumných nástrojů (s. 34), včetně jejich jasného a srozumitelného popisu. Jistým limitem pro možnosti zobecnění výsledků výzkumného šetření se jeví m</w:t>
            </w:r>
            <w:r>
              <w:rPr>
                <w:sz w:val="22"/>
                <w:szCs w:val="22"/>
              </w:rPr>
              <w:t xml:space="preserve">etoda výběru výzkumného souboru. Analýza </w:t>
            </w:r>
            <w:r w:rsidR="00865AB7">
              <w:rPr>
                <w:sz w:val="22"/>
                <w:szCs w:val="22"/>
              </w:rPr>
              <w:t xml:space="preserve">a interpretace </w:t>
            </w:r>
            <w:r>
              <w:rPr>
                <w:sz w:val="22"/>
                <w:szCs w:val="22"/>
              </w:rPr>
              <w:t>dat je srozumitelná</w:t>
            </w:r>
            <w:r w:rsidR="00865AB7">
              <w:rPr>
                <w:sz w:val="22"/>
                <w:szCs w:val="22"/>
              </w:rPr>
              <w:t xml:space="preserve"> a vykazuje odpovídající odbornou úroveň.</w:t>
            </w:r>
          </w:p>
          <w:p w:rsidR="00F1326B" w:rsidRPr="00C50B27" w:rsidRDefault="00865AB7" w:rsidP="000D2BEE">
            <w:pPr>
              <w:spacing w:after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Bakalářská práce přináší zajímavá zjištění, hodnotím ji kladně a doporučuji ji k obhajobě. 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865AB7" w:rsidRDefault="00865AB7" w:rsidP="00865AB7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865AB7">
              <w:rPr>
                <w:sz w:val="22"/>
                <w:szCs w:val="22"/>
              </w:rPr>
              <w:t>Z jakých teoretických východisek jste čerpala při formulování hypotéz?</w:t>
            </w:r>
            <w:r>
              <w:rPr>
                <w:sz w:val="22"/>
                <w:szCs w:val="22"/>
              </w:rPr>
              <w:t xml:space="preserve"> </w:t>
            </w:r>
          </w:p>
          <w:p w:rsidR="00B411DB" w:rsidRPr="00E71A09" w:rsidRDefault="00865AB7" w:rsidP="00362AB0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Jaká je možnost zobecnění výsledků?</w:t>
            </w:r>
            <w:bookmarkStart w:id="0" w:name="_GoBack"/>
            <w:bookmarkEnd w:id="0"/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3E0EAD">
              <w:rPr>
                <w:sz w:val="22"/>
                <w:szCs w:val="22"/>
              </w:rPr>
              <w:t xml:space="preserve"> 14. 5. 2025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3E0EAD">
              <w:rPr>
                <w:sz w:val="22"/>
                <w:szCs w:val="22"/>
              </w:rPr>
              <w:t xml:space="preserve"> Anna Petr Šafránková, </w:t>
            </w:r>
            <w:proofErr w:type="gramStart"/>
            <w:r w:rsidR="003E0EAD">
              <w:rPr>
                <w:sz w:val="22"/>
                <w:szCs w:val="22"/>
              </w:rPr>
              <w:t>v.r.</w:t>
            </w:r>
            <w:proofErr w:type="gramEnd"/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2820" w:rsidRDefault="00FB2820">
      <w:r>
        <w:separator/>
      </w:r>
    </w:p>
  </w:endnote>
  <w:endnote w:type="continuationSeparator" w:id="0">
    <w:p w:rsidR="00FB2820" w:rsidRDefault="00FB28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2820" w:rsidRDefault="00FB2820">
      <w:r>
        <w:separator/>
      </w:r>
    </w:p>
  </w:footnote>
  <w:footnote w:type="continuationSeparator" w:id="0">
    <w:p w:rsidR="00FB2820" w:rsidRDefault="00FB2820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596F52"/>
    <w:multiLevelType w:val="hybridMultilevel"/>
    <w:tmpl w:val="09D211FC"/>
    <w:lvl w:ilvl="0" w:tplc="3D20690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840"/>
    <w:rsid w:val="00065FC5"/>
    <w:rsid w:val="000C6235"/>
    <w:rsid w:val="000D2BEE"/>
    <w:rsid w:val="00154F27"/>
    <w:rsid w:val="00187C04"/>
    <w:rsid w:val="001A64BC"/>
    <w:rsid w:val="001F06B7"/>
    <w:rsid w:val="0021256F"/>
    <w:rsid w:val="00324926"/>
    <w:rsid w:val="00362AB0"/>
    <w:rsid w:val="003C7DA9"/>
    <w:rsid w:val="003E0EAD"/>
    <w:rsid w:val="003F5DA2"/>
    <w:rsid w:val="004369A1"/>
    <w:rsid w:val="00451F85"/>
    <w:rsid w:val="00512982"/>
    <w:rsid w:val="00526D47"/>
    <w:rsid w:val="0055255D"/>
    <w:rsid w:val="0059303E"/>
    <w:rsid w:val="005C219A"/>
    <w:rsid w:val="005F69D4"/>
    <w:rsid w:val="00630EA2"/>
    <w:rsid w:val="00633F35"/>
    <w:rsid w:val="006847E2"/>
    <w:rsid w:val="00705FA7"/>
    <w:rsid w:val="007553A2"/>
    <w:rsid w:val="007E516E"/>
    <w:rsid w:val="0085262B"/>
    <w:rsid w:val="008614B3"/>
    <w:rsid w:val="00865AB7"/>
    <w:rsid w:val="00926BF7"/>
    <w:rsid w:val="0092761D"/>
    <w:rsid w:val="009A27D5"/>
    <w:rsid w:val="00AF6DA7"/>
    <w:rsid w:val="00B22008"/>
    <w:rsid w:val="00B23B61"/>
    <w:rsid w:val="00B411DB"/>
    <w:rsid w:val="00BA3203"/>
    <w:rsid w:val="00C50B27"/>
    <w:rsid w:val="00CA7D64"/>
    <w:rsid w:val="00CB25B5"/>
    <w:rsid w:val="00CF038B"/>
    <w:rsid w:val="00D05C79"/>
    <w:rsid w:val="00D55E51"/>
    <w:rsid w:val="00DC1BF5"/>
    <w:rsid w:val="00E709EA"/>
    <w:rsid w:val="00E71A09"/>
    <w:rsid w:val="00ED2FBE"/>
    <w:rsid w:val="00F05840"/>
    <w:rsid w:val="00F1326B"/>
    <w:rsid w:val="00FA3BCC"/>
    <w:rsid w:val="00FB2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8AB9A4"/>
  <w15:chartTrackingRefBased/>
  <w15:docId w15:val="{CDD74D97-A263-4053-93EF-103201B98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865A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zivatel\Downloads\POSUDEK%20OPONENTA%20BAKAL&#193;&#344;SK&#201;%20PR&#193;CE_2022%20(2)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BAKALÁŘSKÉ PRÁCE_2022 (2)</Template>
  <TotalTime>1305</TotalTime>
  <Pages>2</Pages>
  <Words>486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Anna Petr Šafránková</dc:creator>
  <cp:keywords/>
  <cp:lastModifiedBy>Anna Petr Šafránková</cp:lastModifiedBy>
  <cp:revision>21</cp:revision>
  <cp:lastPrinted>2012-04-25T08:21:00Z</cp:lastPrinted>
  <dcterms:created xsi:type="dcterms:W3CDTF">2025-05-17T11:06:00Z</dcterms:created>
  <dcterms:modified xsi:type="dcterms:W3CDTF">2025-05-19T07:47:00Z</dcterms:modified>
</cp:coreProperties>
</file>