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8E7E68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95E4C">
        <w:rPr>
          <w:rFonts w:asciiTheme="minorHAnsi" w:hAnsiTheme="minorHAnsi" w:cstheme="minorHAnsi"/>
          <w:sz w:val="22"/>
          <w:szCs w:val="22"/>
        </w:rPr>
        <w:t>Bc. Lukáš POPELKA</w:t>
      </w:r>
    </w:p>
    <w:p w14:paraId="00D6BB86" w14:textId="0D1D3BA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95E4C">
        <w:rPr>
          <w:rFonts w:asciiTheme="minorHAnsi" w:hAnsiTheme="minorHAnsi" w:cstheme="minorHAnsi"/>
          <w:sz w:val="22"/>
          <w:szCs w:val="22"/>
        </w:rPr>
        <w:t>prof.Ing</w:t>
      </w:r>
      <w:proofErr w:type="spellEnd"/>
      <w:r w:rsidR="00D95E4C">
        <w:rPr>
          <w:rFonts w:asciiTheme="minorHAnsi" w:hAnsiTheme="minorHAnsi" w:cstheme="minorHAnsi"/>
          <w:sz w:val="22"/>
          <w:szCs w:val="22"/>
        </w:rPr>
        <w:t>. Felicita CHROMJAKOVÁ, PhD.</w:t>
      </w:r>
    </w:p>
    <w:p w14:paraId="09E4DE65" w14:textId="1763EE4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95E4C">
        <w:rPr>
          <w:rFonts w:cstheme="minorHAnsi"/>
        </w:rPr>
        <w:t>Racionalizace pracoviště ve vybrané společnosti</w:t>
      </w:r>
    </w:p>
    <w:p w14:paraId="35028D0F" w14:textId="4B38ABF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95E4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D95E4C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374765" w:rsidR="000E094A" w:rsidRDefault="00E667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131FB02" w:rsidR="008B781B" w:rsidRPr="008B781B" w:rsidRDefault="00D95E4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 diplomové práce je formulován jednoznačně jak v abstraktu tak i dílčími komentáři v části Cíle a metody zpracování práce. Diplomant zde využil i nástin metod zpracování diplomové práce, které jsou adekvátní zvolenému obsahu diplomové práce a následnému návrhu řešení DP. Koncentrace návrhů ke zlepšení je do oblasti potřebného počtu pracovníků pro vybrané stroje, podmínek pro instalaci vybraného manipulátoru, zavedení směnové práce a propojení pracoviště s podnikovým IS. Diplomant naplnil zvolenými metodami cíl diplomové práce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75A2571" w:rsidR="000E094A" w:rsidRDefault="00D95E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F32D5" w14:textId="3F035028" w:rsidR="00D95E4C" w:rsidRDefault="00D95E4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Diplomant pro zpracování teoretické části využil 37 literárních zdrojů, tematicky souvisejících se zvoleným tématem diplomové práce. Fakty, citované v této části mají přímý souvis s následným návrhovým řešením diplomové práce. Diplomant zvolil znalostně kvalitní kombinaci domácí a zahraniční literatury z vybrané oblasti průmyslového inženýrství.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81A8495" w:rsidR="000E094A" w:rsidRDefault="00E667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56D5143B" w:rsidR="000E094A" w:rsidRPr="00E66775" w:rsidRDefault="00E6677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Praktická část se odvíjí od popisu vybrané společnosti, navazuje úvodními analytickými kroky ke zjištění požadovaných vstupních dat pro návrhovou část diplomové práce. Analytická část – popis pracovišť, layoutu, technologie jsou základem pro metodiku snímkování, kterou diplomant vhodně zvolil s ohledem na řešený problém.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9A57305" w:rsidR="000E094A" w:rsidRDefault="00E667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2A7D0A43" w:rsidR="000E094A" w:rsidRPr="00E66775" w:rsidRDefault="00E6677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Formulace úzkých míst byla základem návrhové části DP, zde se věnoval diplomant i problematice návrhů pro oblast disciplíny na pracovišti, plánování výroby, evidenci dat na pracovišti, standardizaci pracovních postupů. Shrnutí úspor a nákladů navrhovaného řešení prezentuje v tab. 5 odpovídajícím způsobem.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E87A1B" w:rsidR="000E094A" w:rsidRDefault="00E667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798824" w14:textId="77777777" w:rsidR="00E66775" w:rsidRDefault="00E6677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Formální úroveň práce odpovídá požadavkům, kladeným na tento typ práce. Diplomová práce má logickou obsahovou i formální strukturu, použitá pojmologie koresponduje se standardizovanou odbornou terminologii používanou v průmyslovém inženýrství. Diplomová práce má adekvátní citační formát a odpovídající jazykovou/grafickou úroveň zpracování.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231F651" w:rsidR="009C7318" w:rsidRDefault="00E667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5519FA7" w:rsidR="00386EEB" w:rsidRPr="000E094A" w:rsidRDefault="00E6677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naplnila požadavky kladené nastaveným hlavním cílem, diplomant prokázal znalost vybraných metod průmyslového inženýrství v analytické i návrhové části diplomové práce. Zároveň předložil odpovídající odbornou literární rešerší pro podporu praktické části diplomové práce.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0FD7186F" w:rsidR="009C7318" w:rsidRDefault="00DD3A5A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postačující pro požadavek na zvýšení objemu produkce o 125% uvažovat pouze o přidání další směny pracovníků, nebo si to do budoucna vyžaduje radikální změny v oblasti plánování a řízení výroby?</w:t>
      </w:r>
    </w:p>
    <w:p w14:paraId="55DA52BC" w14:textId="30134F33" w:rsidR="005C4ACA" w:rsidRDefault="00DD3A5A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str. 82 v tab. 5 u položky 11.5.1 </w:t>
      </w:r>
      <w:r w:rsidR="006976B4">
        <w:rPr>
          <w:rFonts w:cstheme="minorHAnsi"/>
        </w:rPr>
        <w:t xml:space="preserve">jsou uvedeny </w:t>
      </w:r>
      <w:r>
        <w:rPr>
          <w:rFonts w:cstheme="minorHAnsi"/>
        </w:rPr>
        <w:t xml:space="preserve">nutné náklady pro realizaci 0 Kč, ale úspory 117 026 Kč/rok. Na </w:t>
      </w:r>
      <w:r w:rsidR="006976B4">
        <w:rPr>
          <w:rFonts w:cstheme="minorHAnsi"/>
        </w:rPr>
        <w:t>základě</w:t>
      </w:r>
      <w:r>
        <w:rPr>
          <w:rFonts w:cstheme="minorHAnsi"/>
        </w:rPr>
        <w:t xml:space="preserve"> čeho diplomant dospěl k beznákladovému zlepšovacímu návrhu?</w:t>
      </w:r>
    </w:p>
    <w:p w14:paraId="1991DEDB" w14:textId="271B2F97" w:rsidR="005C4ACA" w:rsidRPr="00DD3A5A" w:rsidRDefault="005C4ACA" w:rsidP="00DD3A5A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B057E1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E6677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E6677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C9C26B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E6677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3DFFE1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4-29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976B4">
            <w:rPr>
              <w:rFonts w:cstheme="minorHAnsi"/>
            </w:rPr>
            <w:t>29.04.2025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E3C5" w14:textId="77777777" w:rsidR="006123FA" w:rsidRDefault="006123FA" w:rsidP="00A40E93">
      <w:pPr>
        <w:spacing w:after="0" w:line="240" w:lineRule="auto"/>
      </w:pPr>
      <w:r>
        <w:separator/>
      </w:r>
    </w:p>
  </w:endnote>
  <w:endnote w:type="continuationSeparator" w:id="0">
    <w:p w14:paraId="4EEF4DDC" w14:textId="77777777" w:rsidR="006123FA" w:rsidRDefault="006123F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C0179" w14:textId="77777777" w:rsidR="006123FA" w:rsidRDefault="006123FA" w:rsidP="00A40E93">
      <w:pPr>
        <w:spacing w:after="0" w:line="240" w:lineRule="auto"/>
      </w:pPr>
      <w:r>
        <w:separator/>
      </w:r>
    </w:p>
  </w:footnote>
  <w:footnote w:type="continuationSeparator" w:id="0">
    <w:p w14:paraId="2A37E9CE" w14:textId="77777777" w:rsidR="006123FA" w:rsidRDefault="006123F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51104">
    <w:abstractNumId w:val="0"/>
  </w:num>
  <w:num w:numId="2" w16cid:durableId="1613434932">
    <w:abstractNumId w:val="3"/>
  </w:num>
  <w:num w:numId="3" w16cid:durableId="1623536484">
    <w:abstractNumId w:val="2"/>
  </w:num>
  <w:num w:numId="4" w16cid:durableId="1635057995">
    <w:abstractNumId w:val="1"/>
  </w:num>
  <w:num w:numId="5" w16cid:durableId="1272975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82904"/>
    <w:rsid w:val="001A20C4"/>
    <w:rsid w:val="001A3F0F"/>
    <w:rsid w:val="0024258E"/>
    <w:rsid w:val="00282762"/>
    <w:rsid w:val="0029651C"/>
    <w:rsid w:val="002D6FF7"/>
    <w:rsid w:val="00340107"/>
    <w:rsid w:val="00366C75"/>
    <w:rsid w:val="00386EEB"/>
    <w:rsid w:val="003A2041"/>
    <w:rsid w:val="004D378C"/>
    <w:rsid w:val="005C4ACA"/>
    <w:rsid w:val="006123FA"/>
    <w:rsid w:val="0067082B"/>
    <w:rsid w:val="00694399"/>
    <w:rsid w:val="006976B4"/>
    <w:rsid w:val="006C4198"/>
    <w:rsid w:val="0073639B"/>
    <w:rsid w:val="007553A6"/>
    <w:rsid w:val="0085398A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267AB"/>
    <w:rsid w:val="00D95E4C"/>
    <w:rsid w:val="00DC7D52"/>
    <w:rsid w:val="00DD3A5A"/>
    <w:rsid w:val="00E22423"/>
    <w:rsid w:val="00E60843"/>
    <w:rsid w:val="00E66775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654FDB"/>
    <w:rsid w:val="00A00291"/>
    <w:rsid w:val="00BD1836"/>
    <w:rsid w:val="00D2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2025-04-29T10:20:00Z</dcterms:created>
  <dcterms:modified xsi:type="dcterms:W3CDTF">2025-04-29T10:20:00Z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