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01A1B5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873DE">
        <w:rPr>
          <w:rFonts w:asciiTheme="minorHAnsi" w:hAnsiTheme="minorHAnsi" w:cstheme="minorHAnsi"/>
          <w:sz w:val="22"/>
          <w:szCs w:val="22"/>
        </w:rPr>
        <w:t>Lucia Karger</w:t>
      </w:r>
    </w:p>
    <w:p w14:paraId="01DAD7B2" w14:textId="2BD782E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1873DE">
        <w:rPr>
          <w:rFonts w:asciiTheme="minorHAnsi" w:hAnsiTheme="minorHAnsi" w:cstheme="minorHAnsi"/>
          <w:sz w:val="22"/>
          <w:szCs w:val="22"/>
        </w:rPr>
        <w:t xml:space="preserve"> Vojtěch Sadil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917A2A" w14:textId="552528D5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873DE">
        <w:rPr>
          <w:rFonts w:cstheme="minorHAnsi"/>
        </w:rPr>
        <w:t>Cardano – Kryptoměna třetí generace</w:t>
      </w:r>
    </w:p>
    <w:p w14:paraId="3F08876F" w14:textId="3F347290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873D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1873DE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906831D" w:rsidR="000E094A" w:rsidRDefault="00B71C9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3FA1FDBA" w:rsidR="000E094A" w:rsidRPr="000E094A" w:rsidRDefault="00B71C9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práce jsou formulovány srozumitelně a v souladu s názvem i zásadami této bakalářské práce. Autorka zvolila vhodné metody a postupy pro dosažení hlavního cíle práce. Současně je téma BP je vysoce originální a aktuální.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6E3BC26" w:rsidR="000E094A" w:rsidRDefault="00B71C9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699111FE" w:rsidR="000E094A" w:rsidRPr="000E094A" w:rsidRDefault="001873D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má dva pilíře. Autorka se nejprve zabývá evolucí peněz.</w:t>
            </w:r>
            <w:r w:rsidR="0007759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Peníze a kryptoměny jsou prezentovány </w:t>
            </w:r>
            <w:r w:rsidR="00B71C99">
              <w:rPr>
                <w:rFonts w:cstheme="minorHAnsi"/>
              </w:rPr>
              <w:t xml:space="preserve">převážně </w:t>
            </w:r>
            <w:r>
              <w:rPr>
                <w:rFonts w:cstheme="minorHAnsi"/>
              </w:rPr>
              <w:t xml:space="preserve">s přihlédnutím k poznatkům rakouské školy, </w:t>
            </w:r>
            <w:r w:rsidR="00077593">
              <w:rPr>
                <w:rFonts w:cstheme="minorHAnsi"/>
              </w:rPr>
              <w:t xml:space="preserve">ale také např. institucionální ekonomie. Druhá část teorie se podrobně zabývá klíčovými aspekty kryptoměny Cardano, včetně historického vývoje a architektury. </w:t>
            </w:r>
            <w:r w:rsidR="00546E85">
              <w:rPr>
                <w:rFonts w:cstheme="minorHAnsi"/>
              </w:rPr>
              <w:t xml:space="preserve">Tato kapitola prokazuje, že autorka má velmi dobrou orientaci v pojmech i zvolené problematice. </w:t>
            </w:r>
            <w:r w:rsidR="00077593">
              <w:rPr>
                <w:rFonts w:cstheme="minorHAnsi"/>
              </w:rPr>
              <w:t xml:space="preserve">Autorka </w:t>
            </w:r>
            <w:r w:rsidR="00546E85">
              <w:rPr>
                <w:rFonts w:cstheme="minorHAnsi"/>
              </w:rPr>
              <w:t xml:space="preserve">také </w:t>
            </w:r>
            <w:r w:rsidR="00077593">
              <w:rPr>
                <w:rFonts w:cstheme="minorHAnsi"/>
              </w:rPr>
              <w:t>velmi dobře pracuje se zdroji (včetně způsobu citování) a teoretická část je</w:t>
            </w:r>
            <w:r w:rsidR="00546E85">
              <w:rPr>
                <w:rFonts w:cstheme="minorHAnsi"/>
              </w:rPr>
              <w:t xml:space="preserve"> jako</w:t>
            </w:r>
            <w:r w:rsidR="00077593">
              <w:rPr>
                <w:rFonts w:cstheme="minorHAnsi"/>
              </w:rPr>
              <w:t xml:space="preserve"> zpracována kvalitně.</w:t>
            </w:r>
            <w:r w:rsidR="00546E85">
              <w:rPr>
                <w:rFonts w:cstheme="minorHAnsi"/>
              </w:rPr>
              <w:t xml:space="preserve"> </w:t>
            </w:r>
            <w:r w:rsidR="00077593">
              <w:rPr>
                <w:rFonts w:cstheme="minorHAnsi"/>
              </w:rPr>
              <w:t>Hodnotím tuto část známkou B z</w:t>
            </w:r>
            <w:r w:rsidR="00546E85">
              <w:rPr>
                <w:rFonts w:cstheme="minorHAnsi"/>
              </w:rPr>
              <w:t xml:space="preserve"> jednoho důvodu. </w:t>
            </w:r>
            <w:r w:rsidR="00077593">
              <w:rPr>
                <w:rFonts w:cstheme="minorHAnsi"/>
              </w:rPr>
              <w:t xml:space="preserve">Literární rešerše mohla být </w:t>
            </w:r>
            <w:r w:rsidR="00B71C99">
              <w:rPr>
                <w:rFonts w:cstheme="minorHAnsi"/>
              </w:rPr>
              <w:t xml:space="preserve">podstatně </w:t>
            </w:r>
            <w:r w:rsidR="00077593">
              <w:rPr>
                <w:rFonts w:cstheme="minorHAnsi"/>
              </w:rPr>
              <w:t xml:space="preserve">více kritická, neboť uvádí </w:t>
            </w:r>
            <w:r w:rsidR="00546E85">
              <w:rPr>
                <w:rFonts w:cstheme="minorHAnsi"/>
              </w:rPr>
              <w:t xml:space="preserve">velmi </w:t>
            </w:r>
            <w:r w:rsidR="00077593">
              <w:rPr>
                <w:rFonts w:cstheme="minorHAnsi"/>
              </w:rPr>
              <w:t>optimistický pohled na kryptoměny.</w:t>
            </w:r>
            <w:r w:rsidR="00B71C99">
              <w:rPr>
                <w:rFonts w:cstheme="minorHAnsi"/>
              </w:rPr>
              <w:t xml:space="preserve"> Některá tvrzení pak přímo vybízí k diskusi. Např. z mého pohledu nelze </w:t>
            </w:r>
            <w:r w:rsidR="00077593">
              <w:rPr>
                <w:rFonts w:cstheme="minorHAnsi"/>
              </w:rPr>
              <w:t xml:space="preserve">souhlasit s tvrzením </w:t>
            </w:r>
            <w:r w:rsidR="00B71C99">
              <w:rPr>
                <w:rFonts w:cstheme="minorHAnsi"/>
              </w:rPr>
              <w:t xml:space="preserve">na </w:t>
            </w:r>
            <w:r w:rsidR="00077593">
              <w:rPr>
                <w:rFonts w:cstheme="minorHAnsi"/>
              </w:rPr>
              <w:t xml:space="preserve">str. </w:t>
            </w:r>
            <w:r w:rsidR="00546E85">
              <w:rPr>
                <w:rFonts w:cstheme="minorHAnsi"/>
              </w:rPr>
              <w:t>16</w:t>
            </w:r>
            <w:r w:rsidR="00B71C99">
              <w:rPr>
                <w:rFonts w:cstheme="minorHAnsi"/>
              </w:rPr>
              <w:t>, (</w:t>
            </w:r>
            <w:r w:rsidR="00546E85">
              <w:rPr>
                <w:rFonts w:cstheme="minorHAnsi"/>
              </w:rPr>
              <w:t>z poněkud kontroverzního zdroje Ammous</w:t>
            </w:r>
            <w:r w:rsidR="00B71C99">
              <w:rPr>
                <w:rFonts w:cstheme="minorHAnsi"/>
              </w:rPr>
              <w:t xml:space="preserve">, </w:t>
            </w:r>
            <w:r w:rsidR="00546E85">
              <w:rPr>
                <w:rFonts w:cstheme="minorHAnsi"/>
              </w:rPr>
              <w:t>2022</w:t>
            </w:r>
            <w:r w:rsidR="00B71C99">
              <w:rPr>
                <w:rFonts w:cstheme="minorHAnsi"/>
              </w:rPr>
              <w:t>)</w:t>
            </w:r>
            <w:r w:rsidR="00546E85">
              <w:rPr>
                <w:rFonts w:cstheme="minorHAnsi"/>
              </w:rPr>
              <w:t>, že by Bitcoin splňoval tzv. Hayekův test (představu o zdravých penězích)</w:t>
            </w:r>
            <w:r w:rsidR="009354D2">
              <w:rPr>
                <w:rFonts w:cstheme="minorHAnsi"/>
              </w:rPr>
              <w:t xml:space="preserve"> nebo např. na str. 17 (zdroj: Kalinský, 2018), že technická analýza řeší podhodnocení či nadhodnocení kryptoměny.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5F8F5BB" w:rsidR="000E094A" w:rsidRDefault="001873D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69B5BE2A" w:rsidR="000E094A" w:rsidRPr="000E094A" w:rsidRDefault="001873D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má zřetelnou návaznost na část teoretickou. Autorka provádí komparaci kryptoměny Cardano s Etherem a na základě vhodně definovaných determinantů poptávky provádí analýzu peněžních funkcí této kryptoměny. Analýzy jsou celkově na velmi dobré úrovni a je zde patrná velmi dobrá orientace autorky v dané problematice. Z obsahového hlediska zde nemám žádné výhrady. Jednotlivé závěry analýz jsou dostatečně podloženy. Náročnost sběru dat a jejich zpracování hodnotím jako vyšší, s ohledem na nutnost vycházet primárně ze zahraničních zdrojů. </w:t>
            </w:r>
          </w:p>
        </w:tc>
      </w:tr>
    </w:tbl>
    <w:p w14:paraId="530A7CCA" w14:textId="7C4D5295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B14B396" w:rsidR="000E094A" w:rsidRDefault="009354D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bookmarkStart w:id="1" w:name="_GoBack" w:colFirst="1" w:colLast="1"/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A181EAB" w:rsidR="000E094A" w:rsidRPr="000E094A" w:rsidRDefault="001873D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uvádí závěrečná zhodnocení kryptoměny Cardano na str. 45 a 59-60. Výstupy jsou prezentovány přehledně a srozumitelně. Tato výzkumná část má jasnou návaznost na teorii i analytické kapitoly. Dovedu si zde </w:t>
            </w:r>
            <w:r w:rsidR="009354D2">
              <w:rPr>
                <w:rFonts w:cstheme="minorHAnsi"/>
              </w:rPr>
              <w:t xml:space="preserve">ale </w:t>
            </w:r>
            <w:r>
              <w:rPr>
                <w:rFonts w:cstheme="minorHAnsi"/>
              </w:rPr>
              <w:t xml:space="preserve">představit </w:t>
            </w:r>
            <w:r w:rsidR="009354D2">
              <w:rPr>
                <w:rFonts w:cstheme="minorHAnsi"/>
              </w:rPr>
              <w:t>rozsáhlejší</w:t>
            </w:r>
            <w:r>
              <w:rPr>
                <w:rFonts w:cstheme="minorHAnsi"/>
              </w:rPr>
              <w:t xml:space="preserve"> diskusi nad zjištěnými poznatky</w:t>
            </w:r>
            <w:r w:rsidR="009354D2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53934D0" w:rsidR="000E094A" w:rsidRDefault="009354D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6A9953D0" w:rsidR="000E094A" w:rsidRPr="000E094A" w:rsidRDefault="009354D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práce splňuje požadavky. Text je logicky provázán. Autorka používá převážně správnou terminologii, byť místy lze nalézt drobné nepřesnosti v pojmech. Autorka cituje požadovaným způsobem. Práce má odpovídající jazykovou i grafickou úroveň.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bookmarkEnd w:id="1"/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DB5F946" w:rsidR="009C7318" w:rsidRDefault="009354D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22D06FF7" w14:textId="2E1DE5CE" w:rsidR="009354D2" w:rsidRDefault="009354D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Aktuální a vysoce originální bakalářská práce, která je jako celek zpracována na velmi dobré úrovni. Autorka prokázala velmi dobré znalosti ve zvolené problematice. </w:t>
            </w:r>
            <w:r w:rsidR="00D542A1">
              <w:rPr>
                <w:rFonts w:cstheme="minorHAnsi"/>
              </w:rPr>
              <w:t xml:space="preserve">Významnější </w:t>
            </w:r>
            <w:r>
              <w:rPr>
                <w:rFonts w:cstheme="minorHAnsi"/>
              </w:rPr>
              <w:t xml:space="preserve">výhradu mám </w:t>
            </w:r>
            <w:r w:rsidR="0002685F">
              <w:rPr>
                <w:rFonts w:cstheme="minorHAnsi"/>
              </w:rPr>
              <w:t xml:space="preserve">jen </w:t>
            </w:r>
            <w:r>
              <w:rPr>
                <w:rFonts w:cstheme="minorHAnsi"/>
              </w:rPr>
              <w:t>k teoretické části práce. Závěrečnou známku proto navrhuji v rozpětí A / B (zde uvedu B), avšak v případě úspěšného zodpovězení doplňujících otázek doporučuji udělit známku o stupeň lepší.</w:t>
            </w:r>
          </w:p>
          <w:p w14:paraId="70DED920" w14:textId="28AF241F" w:rsidR="009354D2" w:rsidRPr="000E094A" w:rsidRDefault="009354D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698DB402" w:rsidR="009C7318" w:rsidRDefault="009354D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Vysvětlete prosím, co je to tzv. Hayekův test</w:t>
      </w:r>
      <w:r w:rsidR="0002685F">
        <w:rPr>
          <w:rFonts w:cstheme="minorHAnsi"/>
        </w:rPr>
        <w:t>. Jakou měl F. A. Hayek představu o „zdravých“ penězích?</w:t>
      </w:r>
    </w:p>
    <w:p w14:paraId="55DA52BC" w14:textId="5E21C8E1" w:rsidR="005C4ACA" w:rsidRDefault="0002685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jsou nevýhody neelastické peněžní zásoby? Považujete fixní množství mincí Cardana v oběhu za výhodu či nevýhodu?</w:t>
      </w:r>
    </w:p>
    <w:p w14:paraId="1991DEDB" w14:textId="6F25680A" w:rsidR="005C4ACA" w:rsidRPr="005C4ACA" w:rsidRDefault="0002685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Prezentujte (stručně), proč by měl potenciální investor do </w:t>
      </w:r>
      <w:proofErr w:type="spellStart"/>
      <w:r>
        <w:rPr>
          <w:rFonts w:cstheme="minorHAnsi"/>
        </w:rPr>
        <w:t>kryptoaktiv</w:t>
      </w:r>
      <w:proofErr w:type="spellEnd"/>
      <w:r>
        <w:rPr>
          <w:rFonts w:cstheme="minorHAnsi"/>
        </w:rPr>
        <w:t xml:space="preserve"> dát přednost </w:t>
      </w:r>
      <w:proofErr w:type="spellStart"/>
      <w:r>
        <w:rPr>
          <w:rFonts w:cstheme="minorHAnsi"/>
        </w:rPr>
        <w:t>Cardanu</w:t>
      </w:r>
      <w:proofErr w:type="spellEnd"/>
      <w:r>
        <w:rPr>
          <w:rFonts w:cstheme="minorHAnsi"/>
        </w:rPr>
        <w:t xml:space="preserve"> před </w:t>
      </w:r>
      <w:proofErr w:type="spellStart"/>
      <w:r>
        <w:rPr>
          <w:rFonts w:cstheme="minorHAnsi"/>
        </w:rPr>
        <w:t>Bitcoinem</w:t>
      </w:r>
      <w:proofErr w:type="spellEnd"/>
      <w:r>
        <w:rPr>
          <w:rFonts w:cstheme="minorHAnsi"/>
        </w:rPr>
        <w:t>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044B44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2685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2685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D3B2805" w:rsidR="0024258E" w:rsidRDefault="009C7318" w:rsidP="0002685F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2685F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3AA744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2685F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3C4BD" w14:textId="77777777" w:rsidR="002F032E" w:rsidRDefault="002F032E" w:rsidP="00A40E93">
      <w:pPr>
        <w:spacing w:after="0" w:line="240" w:lineRule="auto"/>
      </w:pPr>
      <w:r>
        <w:separator/>
      </w:r>
    </w:p>
  </w:endnote>
  <w:endnote w:type="continuationSeparator" w:id="0">
    <w:p w14:paraId="55CCF5D7" w14:textId="77777777" w:rsidR="002F032E" w:rsidRDefault="002F032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E0D8AC" w14:textId="77777777" w:rsidR="002F032E" w:rsidRDefault="002F032E" w:rsidP="00A40E93">
      <w:pPr>
        <w:spacing w:after="0" w:line="240" w:lineRule="auto"/>
      </w:pPr>
      <w:r>
        <w:separator/>
      </w:r>
    </w:p>
  </w:footnote>
  <w:footnote w:type="continuationSeparator" w:id="0">
    <w:p w14:paraId="01F4D296" w14:textId="77777777" w:rsidR="002F032E" w:rsidRDefault="002F032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685F"/>
    <w:rsid w:val="00037B1A"/>
    <w:rsid w:val="00077593"/>
    <w:rsid w:val="000E094A"/>
    <w:rsid w:val="00173FE7"/>
    <w:rsid w:val="001873DE"/>
    <w:rsid w:val="001900AB"/>
    <w:rsid w:val="001B32AD"/>
    <w:rsid w:val="002130F4"/>
    <w:rsid w:val="0024258E"/>
    <w:rsid w:val="0029651C"/>
    <w:rsid w:val="002F032E"/>
    <w:rsid w:val="00424E59"/>
    <w:rsid w:val="004D378C"/>
    <w:rsid w:val="00546E85"/>
    <w:rsid w:val="005C4ACA"/>
    <w:rsid w:val="005F459C"/>
    <w:rsid w:val="00617C27"/>
    <w:rsid w:val="00662872"/>
    <w:rsid w:val="0067082B"/>
    <w:rsid w:val="00694399"/>
    <w:rsid w:val="0073639B"/>
    <w:rsid w:val="007553A6"/>
    <w:rsid w:val="0085398A"/>
    <w:rsid w:val="008B781B"/>
    <w:rsid w:val="008E2072"/>
    <w:rsid w:val="009354D2"/>
    <w:rsid w:val="00974EA2"/>
    <w:rsid w:val="00987B93"/>
    <w:rsid w:val="00992AFB"/>
    <w:rsid w:val="009C322A"/>
    <w:rsid w:val="009C7318"/>
    <w:rsid w:val="009D67D5"/>
    <w:rsid w:val="00A40E93"/>
    <w:rsid w:val="00A51B51"/>
    <w:rsid w:val="00A7527E"/>
    <w:rsid w:val="00AC1ADA"/>
    <w:rsid w:val="00B14451"/>
    <w:rsid w:val="00B71C99"/>
    <w:rsid w:val="00BA16DD"/>
    <w:rsid w:val="00C41311"/>
    <w:rsid w:val="00CA34A9"/>
    <w:rsid w:val="00CD12C3"/>
    <w:rsid w:val="00D542A1"/>
    <w:rsid w:val="00D90835"/>
    <w:rsid w:val="00DC7D52"/>
    <w:rsid w:val="00E22423"/>
    <w:rsid w:val="00E90202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617C27"/>
    <w:rsid w:val="00662872"/>
    <w:rsid w:val="008C1398"/>
    <w:rsid w:val="00A00291"/>
    <w:rsid w:val="00BF2549"/>
    <w:rsid w:val="00C36E12"/>
    <w:rsid w:val="00DF4309"/>
    <w:rsid w:val="00E607A8"/>
    <w:rsid w:val="00E90202"/>
    <w:rsid w:val="00FF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DB8284-0980-4081-8BBF-5029C31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2025-05-28T11:59:00Z</dcterms:created>
  <dcterms:modified xsi:type="dcterms:W3CDTF">2025-05-28T11:59:00Z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