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8352B8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523BB">
        <w:rPr>
          <w:rFonts w:asciiTheme="minorHAnsi" w:hAnsiTheme="minorHAnsi" w:cstheme="minorHAnsi"/>
          <w:sz w:val="22"/>
          <w:szCs w:val="22"/>
        </w:rPr>
        <w:t>Růžena Havlátová</w:t>
      </w:r>
    </w:p>
    <w:p w14:paraId="01DAD7B2" w14:textId="791AFC6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523BB">
        <w:rPr>
          <w:rFonts w:asciiTheme="minorHAnsi" w:hAnsiTheme="minorHAnsi" w:cstheme="minorHAnsi"/>
          <w:sz w:val="22"/>
          <w:szCs w:val="22"/>
        </w:rPr>
        <w:t>doc. Ing. Marie Paseková, Ph.D.</w:t>
      </w:r>
    </w:p>
    <w:p w14:paraId="43917A2A" w14:textId="05E2621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523BB" w:rsidRPr="006523BB">
        <w:rPr>
          <w:rFonts w:cstheme="minorHAnsi"/>
        </w:rPr>
        <w:t>Daňové dopady časového rozlišení</w:t>
      </w:r>
    </w:p>
    <w:p w14:paraId="3F08876F" w14:textId="1987957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523B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D022B6" w:rsidR="000E094A" w:rsidRDefault="002030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7E931029" w:rsidR="000E094A" w:rsidRPr="000E094A" w:rsidRDefault="008F5669" w:rsidP="00CF2C22">
            <w:pPr>
              <w:rPr>
                <w:rFonts w:cstheme="minorHAnsi"/>
              </w:rPr>
            </w:pPr>
            <w:r w:rsidRPr="008F5669">
              <w:rPr>
                <w:rFonts w:cstheme="minorHAnsi"/>
              </w:rPr>
              <w:t>Cíl bakalářské práce je uveden na třech různých místech, avšak ani na jednom z těchto míst není konzistentní. To znamená, že formulace cíle se liší v různých částech práce, což může vést k nejasnostem ohledně zaměření a očekávaných výsledků. Je důležité, aby byl cíl jasně a jednotně definován, aby čtenář přesně věděl, co je hlavním záměrem práce.</w:t>
            </w:r>
            <w:r w:rsidR="00387D99">
              <w:rPr>
                <w:rFonts w:cstheme="minorHAnsi"/>
              </w:rPr>
              <w:t xml:space="preserve"> </w:t>
            </w:r>
            <w:r w:rsidRPr="008F5669">
              <w:rPr>
                <w:rFonts w:cstheme="minorHAnsi"/>
              </w:rPr>
              <w:t>Na druhou stranu, použité metody jsou adekvátní pro zpracování dané problematiky</w:t>
            </w:r>
            <w:r w:rsidR="00387D99">
              <w:rPr>
                <w:rFonts w:cstheme="minorHAnsi"/>
              </w:rPr>
              <w:t>.</w:t>
            </w:r>
            <w:r w:rsidRPr="008F5669">
              <w:rPr>
                <w:rFonts w:cstheme="minorHAnsi"/>
              </w:rPr>
              <w:t xml:space="preserve">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809CED6" w:rsidR="000E094A" w:rsidRDefault="00612C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46273" w14:textId="77777777" w:rsidR="00464526" w:rsidRDefault="00BE03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E03CA">
              <w:rPr>
                <w:rFonts w:cstheme="minorHAnsi"/>
              </w:rPr>
              <w:t xml:space="preserve">V teoretické části práce je na základě literární rešerše popsána problematika </w:t>
            </w:r>
            <w:r>
              <w:rPr>
                <w:rFonts w:cstheme="minorHAnsi"/>
              </w:rPr>
              <w:t>časového rozlišení</w:t>
            </w:r>
            <w:r w:rsidR="00B4582E">
              <w:rPr>
                <w:rFonts w:cstheme="minorHAnsi"/>
              </w:rPr>
              <w:t xml:space="preserve"> a související účetní a daňové předpisy.</w:t>
            </w:r>
            <w:r w:rsidRPr="00BE03CA">
              <w:rPr>
                <w:rFonts w:cstheme="minorHAnsi"/>
              </w:rPr>
              <w:t xml:space="preserve"> Teoretická část vytváří východisko pro část praktickou, která se zabývá </w:t>
            </w:r>
            <w:r w:rsidR="00B4582E">
              <w:rPr>
                <w:rFonts w:cstheme="minorHAnsi"/>
              </w:rPr>
              <w:t xml:space="preserve">analýzou dopadů časového rozlišení na výsledek hospodaření. </w:t>
            </w:r>
            <w:r w:rsidRPr="00BE03CA">
              <w:rPr>
                <w:rFonts w:cstheme="minorHAnsi"/>
              </w:rPr>
              <w:t xml:space="preserve">Autorka vhodně zvolila domácí i zahraniční zdroje. </w:t>
            </w:r>
            <w:r w:rsidR="00173EFE" w:rsidRPr="00173EFE">
              <w:rPr>
                <w:rFonts w:cstheme="minorHAnsi"/>
              </w:rPr>
              <w:t xml:space="preserve">Způsob citování je proveden adekvátním způsobem, což zajišťuje transparentnost a umožňuje čtenáři snadno dohledat použité zdroje. </w:t>
            </w:r>
          </w:p>
          <w:p w14:paraId="38CF0C76" w14:textId="437AA4ED" w:rsidR="000E094A" w:rsidRPr="000E094A" w:rsidRDefault="00464526" w:rsidP="008A5E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4526">
              <w:rPr>
                <w:rFonts w:cstheme="minorHAnsi"/>
              </w:rPr>
              <w:t xml:space="preserve">V textu jsou však opomenuty odkazy na tabulky a grafy, které by mohly vizuálně podpořit a zpřehlednit prezentované informace.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3F327B6" w:rsidR="000E094A" w:rsidRDefault="00FF48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0E439" w14:textId="21B0CBEA" w:rsidR="00BA5ED9" w:rsidRPr="00BA5ED9" w:rsidRDefault="00BA5ED9" w:rsidP="00BA5ED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A5ED9">
              <w:rPr>
                <w:rFonts w:cstheme="minorHAnsi"/>
              </w:rPr>
              <w:t>Praktická část se zaměřuje na analýzu časového rozlišení aktiv a pasiv a jejich vlivu na výsledek hospodaření, která vychází z literárního průzkumu provedeného v teoretické části. Metoda indukce je použita pro formulaci závěrů na základě jednotlivých případů v analyzované účetní jednotce.</w:t>
            </w:r>
            <w:r w:rsidR="003840E0">
              <w:rPr>
                <w:rFonts w:cstheme="minorHAnsi"/>
              </w:rPr>
              <w:t xml:space="preserve"> </w:t>
            </w:r>
            <w:r w:rsidR="00963D14" w:rsidRPr="00963D14">
              <w:rPr>
                <w:rFonts w:cstheme="minorHAnsi"/>
              </w:rPr>
              <w:t>V textu však postrádám provázanost tabulek s textem, což by mohlo zlepšit přehlednost a srozumitelnost prezentovaných informací.</w:t>
            </w:r>
          </w:p>
          <w:p w14:paraId="627B5321" w14:textId="1B6B31FC" w:rsidR="000E094A" w:rsidRPr="000E094A" w:rsidRDefault="00BA5ED9" w:rsidP="00BA5ED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A5ED9">
              <w:rPr>
                <w:rFonts w:cstheme="minorHAnsi"/>
              </w:rPr>
              <w:t>Na základě všech poznatků z teoretických východisek jsou v praktické části aplikovány získané poznatky na konkrétní účetní jednotku. Tento deduktivní přístup umožňuje posoudit konkrétní dopady časového rozlišení na výsledek hospodaření a následně na daň z příjmů. Metody jsou dostatečně popsány a vhodně aplikovány. Závěry analýz jsou dostatečně podloženy. V závěru analýzy je zpracováno souhrnné zhodnocení současného stavu.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08DBE966" w:rsidR="008E1423" w:rsidRDefault="008E1423"/>
    <w:p w14:paraId="7795AF77" w14:textId="77777777" w:rsidR="008E1423" w:rsidRDefault="008E1423">
      <w:r>
        <w:br w:type="page"/>
      </w:r>
    </w:p>
    <w:p w14:paraId="12BA1C49" w14:textId="77777777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CBF916" w:rsidR="000E094A" w:rsidRDefault="007368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EDE395C" w:rsidR="000E094A" w:rsidRPr="000E094A" w:rsidRDefault="008C68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C6834">
              <w:rPr>
                <w:color w:val="000000" w:themeColor="text1"/>
              </w:rPr>
              <w:t>Praktická část práce využívá teoretické poznatky a vhodně aplikuje a popisuje metody práce, které slouží jako základ pro souhrnné zhodnocení současného stavu daňového dopadu časového rozlišení konkrétních zakázek ve vybrané společnosti. Závěry z analýz jsou dostatečně podloženy daty. Po rozboru konkrétních zakázek jsou identifikovány chyby způsobené nedostatečným časovým rozlišením. Na základě jednotlivých zjištění je provedeno vyhodnocení výsledků a navrženo řešení zjištěných problémů.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593F08" w:rsidR="000E094A" w:rsidRDefault="007368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D0D38" w14:textId="03AD706D" w:rsidR="008C6834" w:rsidRDefault="008C6834" w:rsidP="008C683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0F7">
              <w:t>Bakalářská práce splňuje cíle stanovené v úvodní části. Jednotlivé kapitoly na sebe logicky navazují a praktická část efektivně využívá poznatky z teoretické části. Terminologie je použita správně a citace odpovídají předepsaným normám. K formální stránce práce, stejně jako k jazykové a grafické úrovni, nemám zásadní připomínky. Formální úprava bakalářské práce respektuje obsahovou logiku a podle mého názoru odpovídá požadavkům kladeným na bakalářskou práci.</w:t>
            </w:r>
            <w:r w:rsidR="009B547B">
              <w:t xml:space="preserve"> </w:t>
            </w:r>
            <w:r w:rsidR="009B547B" w:rsidRPr="00963D14">
              <w:rPr>
                <w:rFonts w:cstheme="minorHAnsi"/>
              </w:rPr>
              <w:t xml:space="preserve">V textu </w:t>
            </w:r>
            <w:r w:rsidR="009B547B">
              <w:rPr>
                <w:rFonts w:cstheme="minorHAnsi"/>
              </w:rPr>
              <w:t>chybí</w:t>
            </w:r>
            <w:r w:rsidR="009B547B" w:rsidRPr="00963D14">
              <w:rPr>
                <w:rFonts w:cstheme="minorHAnsi"/>
              </w:rPr>
              <w:t xml:space="preserve"> provázanost tabulek s textem, což by mohlo zlepšit přehlednost a srozumitelnost prezentovaných informací.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3B86E89" w:rsidR="009C7318" w:rsidRDefault="007368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67052" w14:textId="77777777" w:rsidR="00C84EFD" w:rsidRDefault="00C84EFD" w:rsidP="00C84EFD">
            <w:pPr>
              <w:tabs>
                <w:tab w:val="right" w:pos="8789"/>
              </w:tabs>
              <w:jc w:val="both"/>
            </w:pPr>
            <w:bookmarkStart w:id="2" w:name="_Hlk98164743"/>
            <w:r>
              <w:t>Tato práce se zaměřuje na analýzu daňového dopadu časového rozlišení ve vybrané společnosti. Teoretická část poskytuje základní rámec a přehled literatury, zatímco praktická část aplikuje tyto poznatky na konkrétní případy. Na základě provedené analýzy procesů časového rozlišení nákladů a výnosů, včetně identifikace konkrétních nedostatků v současné praxi, bylo společnosti doporučeno přijmout komplexní opatření zaměřená na zavedení, pravidelnou aktualizaci a důsledné dodržování jasně stanovené metodiky a postupů v rámci vnitřních účetních směrnic.</w:t>
            </w:r>
          </w:p>
          <w:p w14:paraId="70DED920" w14:textId="649774CB" w:rsidR="009D67D5" w:rsidRPr="000E094A" w:rsidRDefault="00C84EFD" w:rsidP="00C84E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Tato doporučení by měla zajistit jednotný, transparentní a kontrolovatelný přístup k účtování časového rozlišení, což povede ke zvýšení přesnosti účetních výkazů, snížení rizika chyb a zajištění souladu s platnou legislativou i účetními standardy. Závěry práce jsou podloženy důkladnou analýzou a poskytují konkrétní doporučení pro časové rozlišení ve vybrané společnosti. Cíl práce byl úspěšně naplněn.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70F340C" w:rsidR="009C7318" w:rsidRDefault="00C84E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84EFD">
        <w:rPr>
          <w:rFonts w:cstheme="minorHAnsi"/>
        </w:rPr>
        <w:t>Jak</w:t>
      </w:r>
      <w:r w:rsidR="008E1423">
        <w:rPr>
          <w:rFonts w:cstheme="minorHAnsi"/>
        </w:rPr>
        <w:t xml:space="preserve"> společnost přijala vaše doporučení</w:t>
      </w:r>
      <w:r w:rsidRPr="00C84EFD">
        <w:rPr>
          <w:rFonts w:cstheme="minorHAnsi"/>
        </w:rPr>
        <w:t xml:space="preserve"> na základě analýzy daňového dopadu časového rozlišení</w:t>
      </w:r>
      <w:r w:rsidR="008E1423">
        <w:rPr>
          <w:rFonts w:cstheme="minorHAnsi"/>
        </w:rPr>
        <w:t>?</w:t>
      </w:r>
    </w:p>
    <w:p w14:paraId="4E3072FA" w14:textId="4F73820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688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688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977C08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F688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9C28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E1423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B63DD" w14:textId="77777777" w:rsidR="00E578CB" w:rsidRDefault="00E578CB" w:rsidP="00A40E93">
      <w:pPr>
        <w:spacing w:after="0" w:line="240" w:lineRule="auto"/>
      </w:pPr>
      <w:r>
        <w:separator/>
      </w:r>
    </w:p>
  </w:endnote>
  <w:endnote w:type="continuationSeparator" w:id="0">
    <w:p w14:paraId="28E4D3D9" w14:textId="77777777" w:rsidR="00E578CB" w:rsidRDefault="00E578C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876C3" w14:textId="77777777" w:rsidR="00E578CB" w:rsidRDefault="00E578CB" w:rsidP="00A40E93">
      <w:pPr>
        <w:spacing w:after="0" w:line="240" w:lineRule="auto"/>
      </w:pPr>
      <w:r>
        <w:separator/>
      </w:r>
    </w:p>
  </w:footnote>
  <w:footnote w:type="continuationSeparator" w:id="0">
    <w:p w14:paraId="1E7311C8" w14:textId="77777777" w:rsidR="00E578CB" w:rsidRDefault="00E578C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EFE"/>
    <w:rsid w:val="00173FE7"/>
    <w:rsid w:val="001900AB"/>
    <w:rsid w:val="001B484F"/>
    <w:rsid w:val="002030D6"/>
    <w:rsid w:val="002372FB"/>
    <w:rsid w:val="0024258E"/>
    <w:rsid w:val="0029651C"/>
    <w:rsid w:val="003840E0"/>
    <w:rsid w:val="00387D99"/>
    <w:rsid w:val="00464526"/>
    <w:rsid w:val="004D378C"/>
    <w:rsid w:val="0056178E"/>
    <w:rsid w:val="005C4ACA"/>
    <w:rsid w:val="00612CF3"/>
    <w:rsid w:val="006523BB"/>
    <w:rsid w:val="0067082B"/>
    <w:rsid w:val="00694399"/>
    <w:rsid w:val="006C62AB"/>
    <w:rsid w:val="0073639B"/>
    <w:rsid w:val="0073682F"/>
    <w:rsid w:val="007553A6"/>
    <w:rsid w:val="00846B7D"/>
    <w:rsid w:val="0085398A"/>
    <w:rsid w:val="008A5E95"/>
    <w:rsid w:val="008B781B"/>
    <w:rsid w:val="008C6834"/>
    <w:rsid w:val="008E1423"/>
    <w:rsid w:val="008E2072"/>
    <w:rsid w:val="008F5669"/>
    <w:rsid w:val="00963D14"/>
    <w:rsid w:val="00974EA2"/>
    <w:rsid w:val="00987B93"/>
    <w:rsid w:val="00992AFB"/>
    <w:rsid w:val="009B547B"/>
    <w:rsid w:val="009C322A"/>
    <w:rsid w:val="009C7318"/>
    <w:rsid w:val="009D67D5"/>
    <w:rsid w:val="009F4685"/>
    <w:rsid w:val="00A40E93"/>
    <w:rsid w:val="00A7527E"/>
    <w:rsid w:val="00AC1ADA"/>
    <w:rsid w:val="00AC49A8"/>
    <w:rsid w:val="00B14451"/>
    <w:rsid w:val="00B4582E"/>
    <w:rsid w:val="00BA16DD"/>
    <w:rsid w:val="00BA5ED9"/>
    <w:rsid w:val="00BE03CA"/>
    <w:rsid w:val="00C11E27"/>
    <w:rsid w:val="00C36906"/>
    <w:rsid w:val="00C53DD8"/>
    <w:rsid w:val="00C84EFD"/>
    <w:rsid w:val="00CA34A9"/>
    <w:rsid w:val="00CD12C3"/>
    <w:rsid w:val="00CF2C22"/>
    <w:rsid w:val="00D27ED7"/>
    <w:rsid w:val="00D63B2B"/>
    <w:rsid w:val="00D90835"/>
    <w:rsid w:val="00DC7D52"/>
    <w:rsid w:val="00DF6889"/>
    <w:rsid w:val="00E019D9"/>
    <w:rsid w:val="00E22423"/>
    <w:rsid w:val="00E578CB"/>
    <w:rsid w:val="00EF1720"/>
    <w:rsid w:val="00F92059"/>
    <w:rsid w:val="00FC2852"/>
    <w:rsid w:val="00FE1B0B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72511"/>
    <w:rsid w:val="00510546"/>
    <w:rsid w:val="00594CC3"/>
    <w:rsid w:val="005E083B"/>
    <w:rsid w:val="009F2B51"/>
    <w:rsid w:val="00A00291"/>
    <w:rsid w:val="00BF2549"/>
    <w:rsid w:val="00DC38F1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824570-c6db-4372-aa03-3734505f3e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28993701B6604CB0097A8359875773" ma:contentTypeVersion="18" ma:contentTypeDescription="Vytvoří nový dokument" ma:contentTypeScope="" ma:versionID="9a9502f9daadcdb43c6862afdf32447f">
  <xsd:schema xmlns:xsd="http://www.w3.org/2001/XMLSchema" xmlns:xs="http://www.w3.org/2001/XMLSchema" xmlns:p="http://schemas.microsoft.com/office/2006/metadata/properties" xmlns:ns3="dd6a5568-b3f0-44ce-bcb9-e08a74c5df3e" xmlns:ns4="73824570-c6db-4372-aa03-3734505f3e4e" targetNamespace="http://schemas.microsoft.com/office/2006/metadata/properties" ma:root="true" ma:fieldsID="c49d6df9e0638ce7ccb252466f299c0e" ns3:_="" ns4:_="">
    <xsd:import namespace="dd6a5568-b3f0-44ce-bcb9-e08a74c5df3e"/>
    <xsd:import namespace="73824570-c6db-4372-aa03-3734505f3e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a5568-b3f0-44ce-bcb9-e08a74c5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24570-c6db-4372-aa03-3734505f3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73824570-c6db-4372-aa03-3734505f3e4e"/>
  </ds:schemaRefs>
</ds:datastoreItem>
</file>

<file path=customXml/itemProps2.xml><?xml version="1.0" encoding="utf-8"?>
<ds:datastoreItem xmlns:ds="http://schemas.openxmlformats.org/officeDocument/2006/customXml" ds:itemID="{29EBA935-F5BF-46D8-9EF2-22FB4197E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a5568-b3f0-44ce-bcb9-e08a74c5df3e"/>
    <ds:schemaRef ds:uri="73824570-c6db-4372-aa03-3734505f3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DD3148-7B2C-401C-840A-90981918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2025-05-31T18:13:00Z</dcterms:created>
  <dcterms:modified xsi:type="dcterms:W3CDTF">2025-05-31T18:13:00Z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0x0101000428993701B6604CB0097A8359875773</vt:lpwstr>
  </property>
  <property fmtid="{D5CDD505-2E9C-101B-9397-08002B2CF9AE}" pid="3" name="GrammarlyDocumentId">
    <vt:lpwstr>ef60cafd-7b08-4e9e-bb61-c7a7b8151beb</vt:lpwstr>
  </property>
</Properties>
</file>