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A967A7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8446E">
        <w:rPr>
          <w:rFonts w:asciiTheme="minorHAnsi" w:hAnsiTheme="minorHAnsi" w:cstheme="minorHAnsi"/>
          <w:sz w:val="22"/>
          <w:szCs w:val="22"/>
        </w:rPr>
        <w:t>Sabina Talašová</w:t>
      </w:r>
    </w:p>
    <w:p w14:paraId="7BEB1D07" w14:textId="524B83E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446E">
        <w:rPr>
          <w:rFonts w:asciiTheme="minorHAnsi" w:hAnsiTheme="minorHAnsi" w:cstheme="minorHAnsi"/>
          <w:sz w:val="22"/>
          <w:szCs w:val="22"/>
        </w:rPr>
        <w:t>doc. Ing. Jana Janoušková, Ph.D.</w:t>
      </w:r>
    </w:p>
    <w:p w14:paraId="05C5954D" w14:textId="60BBB16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8446E">
        <w:rPr>
          <w:rFonts w:cstheme="minorHAnsi"/>
        </w:rPr>
        <w:t>Analýza dopadu daňových reforem na rodiny s dětmi</w:t>
      </w:r>
    </w:p>
    <w:p w14:paraId="07FD52EA" w14:textId="6653046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8446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319186" w:rsidR="000E094A" w:rsidRDefault="00750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D957A" w14:textId="1E642366" w:rsidR="0063226F" w:rsidRDefault="0063226F" w:rsidP="00A757B0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si pro svou práci zvolila aktuální téma, a to vyhodnocení daňového zatížení domácností s dětmi v kontextu daňových reforem ve vybraných obdobích.</w:t>
            </w:r>
          </w:p>
          <w:p w14:paraId="7ED3E311" w14:textId="055ED2CC" w:rsidR="000E094A" w:rsidRPr="000E094A" w:rsidRDefault="0063226F" w:rsidP="00826D4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25214F">
              <w:rPr>
                <w:rFonts w:cstheme="minorHAnsi"/>
              </w:rPr>
              <w:t>C</w:t>
            </w:r>
            <w:r>
              <w:rPr>
                <w:rFonts w:cstheme="minorHAnsi"/>
              </w:rPr>
              <w:t>í</w:t>
            </w:r>
            <w:r w:rsidRPr="0025214F">
              <w:rPr>
                <w:rFonts w:cstheme="minorHAnsi"/>
              </w:rPr>
              <w:t>l byl jasně stanoven včetně dílčích řešení.</w:t>
            </w:r>
            <w:r>
              <w:rPr>
                <w:rFonts w:cstheme="minorHAnsi"/>
              </w:rPr>
              <w:t xml:space="preserve"> K naplnění cíle studentka využila vhodné metody zpracování práce a postupy řešení.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F44D44F" w:rsidR="000E094A" w:rsidRDefault="008656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79BE4ED5" w:rsidR="000E094A" w:rsidRPr="000E094A" w:rsidRDefault="0063226F" w:rsidP="00826D4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F66EAC">
              <w:t>Teoretickou část práce lze hodnotit jako ucelené zpracování vybraného tématu. Práce je kvalitně zpracována a obsahuje řadu relevantních informací</w:t>
            </w:r>
            <w:r>
              <w:t>. Autorka vhodně zvolila daná období</w:t>
            </w:r>
            <w:r w:rsidR="0086560D">
              <w:t xml:space="preserve"> (roky </w:t>
            </w:r>
            <w:r w:rsidR="0086560D">
              <w:rPr>
                <w:rFonts w:cstheme="minorHAnsi"/>
              </w:rPr>
              <w:t>1993, 2005, 2008, 2014, 2022 a 2024)</w:t>
            </w:r>
            <w:r>
              <w:t>, která se vážou ke změnám souvisejících se zdaněním</w:t>
            </w:r>
            <w:r w:rsidR="0086560D">
              <w:t xml:space="preserve"> domácností s dětmi.</w:t>
            </w:r>
            <w:r w:rsidR="00826D47">
              <w:t xml:space="preserve"> Autorka se zaměřila zejména na slevy na dani – sleva na manželku (manžela), </w:t>
            </w:r>
            <w:proofErr w:type="spellStart"/>
            <w:r w:rsidR="00826D47">
              <w:t>školkovné</w:t>
            </w:r>
            <w:proofErr w:type="spellEnd"/>
            <w:r w:rsidR="00826D47">
              <w:t xml:space="preserve"> a daňové zvýhodnění na dítě.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A807E5" w:rsidR="000E094A" w:rsidRDefault="008430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4F67214B" w:rsidR="000E094A" w:rsidRPr="000E094A" w:rsidRDefault="0086560D" w:rsidP="00826D4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 xml:space="preserve">Praktická část práce se vyznačuje </w:t>
            </w:r>
            <w:r>
              <w:rPr>
                <w:rFonts w:cstheme="minorHAnsi"/>
              </w:rPr>
              <w:t>dobrou</w:t>
            </w:r>
            <w:r w:rsidRPr="00D26428">
              <w:rPr>
                <w:rFonts w:cstheme="minorHAnsi"/>
              </w:rPr>
              <w:t xml:space="preserve"> odbornou úrovní. </w:t>
            </w:r>
            <w:r>
              <w:rPr>
                <w:rFonts w:cstheme="minorHAnsi"/>
              </w:rPr>
              <w:t xml:space="preserve">Využívá poznatky uvedené v teoretické části a </w:t>
            </w:r>
            <w:r w:rsidRPr="00D26428">
              <w:rPr>
                <w:rFonts w:cstheme="minorHAnsi"/>
              </w:rPr>
              <w:t xml:space="preserve">prezentuje analýzu aktuálních dat </w:t>
            </w:r>
            <w:r>
              <w:rPr>
                <w:rFonts w:cstheme="minorHAnsi"/>
              </w:rPr>
              <w:t xml:space="preserve">týkajících se daných období. </w:t>
            </w:r>
            <w:r w:rsidR="008430E7">
              <w:rPr>
                <w:rFonts w:cstheme="minorHAnsi"/>
              </w:rPr>
              <w:t xml:space="preserve">Na modelových příkladech vybraných domácností s dětmi autorka </w:t>
            </w:r>
            <w:r>
              <w:rPr>
                <w:rFonts w:cstheme="minorHAnsi"/>
              </w:rPr>
              <w:t xml:space="preserve">srozumitelně </w:t>
            </w:r>
            <w:r w:rsidR="008430E7">
              <w:rPr>
                <w:rFonts w:cstheme="minorHAnsi"/>
              </w:rPr>
              <w:t xml:space="preserve">vysvětluje </w:t>
            </w:r>
            <w:r>
              <w:rPr>
                <w:rFonts w:cstheme="minorHAnsi"/>
              </w:rPr>
              <w:t xml:space="preserve">dopad daňových reforem na </w:t>
            </w:r>
            <w:r w:rsidR="008430E7">
              <w:rPr>
                <w:rFonts w:cstheme="minorHAnsi"/>
              </w:rPr>
              <w:t>jejich daňové zatížení</w:t>
            </w:r>
            <w:r>
              <w:rPr>
                <w:rFonts w:cstheme="minorHAnsi"/>
              </w:rPr>
              <w:t>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204CA78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53874B" w:rsidR="000E094A" w:rsidRDefault="008430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1443A45A" w:rsidR="000E094A" w:rsidRPr="000E094A" w:rsidRDefault="0086560D" w:rsidP="00826D4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>Tato část přehledně shrnuje dopady změn v</w:t>
            </w:r>
            <w:r>
              <w:rPr>
                <w:rFonts w:cstheme="minorHAnsi"/>
              </w:rPr>
              <w:t> </w:t>
            </w:r>
            <w:r w:rsidRPr="00D26428">
              <w:rPr>
                <w:rFonts w:cstheme="minorHAnsi"/>
              </w:rPr>
              <w:t>legislativě</w:t>
            </w:r>
            <w:r>
              <w:rPr>
                <w:rFonts w:cstheme="minorHAnsi"/>
              </w:rPr>
              <w:t xml:space="preserve"> u vybraných domácností v daných letech. </w:t>
            </w:r>
            <w:r w:rsidRPr="00D26428">
              <w:rPr>
                <w:rFonts w:cstheme="minorHAnsi"/>
              </w:rPr>
              <w:t xml:space="preserve">Výzkumné </w:t>
            </w:r>
            <w:r>
              <w:rPr>
                <w:rFonts w:cstheme="minorHAnsi"/>
              </w:rPr>
              <w:t>řešení</w:t>
            </w:r>
            <w:r w:rsidRPr="00D26428">
              <w:rPr>
                <w:rFonts w:cstheme="minorHAnsi"/>
              </w:rPr>
              <w:t xml:space="preserve"> je dobře metodologicky uchopeno </w:t>
            </w:r>
            <w:r>
              <w:rPr>
                <w:rFonts w:cstheme="minorHAnsi"/>
              </w:rPr>
              <w:t>a výsledky</w:t>
            </w:r>
            <w:r w:rsidRPr="00D26428">
              <w:rPr>
                <w:rFonts w:cstheme="minorHAnsi"/>
              </w:rPr>
              <w:t xml:space="preserve"> jsou vhodně interpretovány.</w:t>
            </w:r>
            <w:r w:rsidR="008430E7">
              <w:rPr>
                <w:rFonts w:cstheme="minorHAnsi"/>
              </w:rPr>
              <w:t xml:space="preserve"> </w:t>
            </w:r>
            <w:r w:rsidR="008430E7" w:rsidRPr="00D26428">
              <w:rPr>
                <w:rFonts w:cstheme="minorHAnsi"/>
              </w:rPr>
              <w:t xml:space="preserve">Pozitivně hodnotím i vlastní návrhy změn, které vyplynuly </w:t>
            </w:r>
            <w:r w:rsidR="008430E7">
              <w:rPr>
                <w:rFonts w:cstheme="minorHAnsi"/>
              </w:rPr>
              <w:t>z analytické části práce</w:t>
            </w:r>
            <w:r w:rsidR="008430E7" w:rsidRPr="00D26428">
              <w:rPr>
                <w:rFonts w:cstheme="minorHAnsi"/>
              </w:rPr>
              <w:t>. Práce má tak nejen teoretickou, ale i aplikační hodnotu.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D60F79F" w:rsidR="000E094A" w:rsidRDefault="00826D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2FF2F147" w:rsidR="000E094A" w:rsidRPr="000E094A" w:rsidRDefault="008430E7" w:rsidP="00826D4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>Práce je po formální stránce dobře strukturovaná, přehledně členěná do kapitol a doplněná řadou tabulek.</w:t>
            </w:r>
            <w:r>
              <w:rPr>
                <w:rFonts w:cstheme="minorHAnsi"/>
              </w:rPr>
              <w:t xml:space="preserve"> T</w:t>
            </w:r>
            <w:r w:rsidRPr="00D26428">
              <w:rPr>
                <w:rFonts w:cstheme="minorHAnsi"/>
              </w:rPr>
              <w:t>ext je srozumitelný a bez výrazných jazykových chyb. Oceňuji přehlednost výstupů a srozumitelnou interpretaci výsledků.</w:t>
            </w:r>
          </w:p>
        </w:tc>
      </w:tr>
    </w:tbl>
    <w:p w14:paraId="56238285" w14:textId="5E22F72E" w:rsidR="000E094A" w:rsidRDefault="000E094A" w:rsidP="00A40E93">
      <w:pPr>
        <w:jc w:val="both"/>
        <w:rPr>
          <w:rFonts w:cstheme="minorHAnsi"/>
        </w:rPr>
      </w:pPr>
    </w:p>
    <w:p w14:paraId="7E718F0D" w14:textId="6589E2C7" w:rsidR="00826D47" w:rsidRDefault="00826D47" w:rsidP="00A40E93">
      <w:pPr>
        <w:jc w:val="both"/>
        <w:rPr>
          <w:rFonts w:cstheme="minorHAnsi"/>
        </w:rPr>
      </w:pPr>
    </w:p>
    <w:p w14:paraId="75CDCC46" w14:textId="77777777" w:rsidR="00826D47" w:rsidRDefault="00826D47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1F03FAC" w:rsidR="009C7318" w:rsidRDefault="00750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E2F5E2F" w:rsidR="00F92C79" w:rsidRPr="000E094A" w:rsidRDefault="008430E7" w:rsidP="008430E7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bookmarkStart w:id="2" w:name="_Hlk98164743"/>
            <w:r>
              <w:t xml:space="preserve">Bakalářská práce se vyznačuje dobrou odbornou úrovní, aktuálností tématu a kvalitním zpracováním praktické části. Autorka prokázala schopnost samostatné práce, analytického myšlení a orientace ve složité problematice </w:t>
            </w:r>
            <w:r w:rsidR="00826D47">
              <w:t>zdanění příjmů fyzických osob.</w:t>
            </w:r>
            <w:r>
              <w:t xml:space="preserve"> Cíl, který si </w:t>
            </w:r>
            <w:r w:rsidR="000E08CA">
              <w:t>stanovila, je</w:t>
            </w:r>
            <w:r>
              <w:t xml:space="preserve"> splněn.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06602BCD" w:rsidR="005C4ACA" w:rsidRPr="00430916" w:rsidRDefault="00430916" w:rsidP="0043091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Vaše práce je zaměřena zejména na slevy na dani. Ale poplatníkům je nabízena i možnost daňových úlev ve formě nezdanitelných částí základu daně (§ 15 zákona o daních z příjmů fyzických osob). Mají smysl u nízkopříjmových poplatníků?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0CAC1B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3091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3091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A1BE3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30916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A7697" w14:textId="77777777" w:rsidR="00736A6D" w:rsidRDefault="00736A6D" w:rsidP="00A40E93">
      <w:pPr>
        <w:spacing w:after="0" w:line="240" w:lineRule="auto"/>
      </w:pPr>
      <w:r>
        <w:separator/>
      </w:r>
    </w:p>
  </w:endnote>
  <w:endnote w:type="continuationSeparator" w:id="0">
    <w:p w14:paraId="3D8BE23D" w14:textId="77777777" w:rsidR="00736A6D" w:rsidRDefault="00736A6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57C37" w14:textId="77777777" w:rsidR="00736A6D" w:rsidRDefault="00736A6D" w:rsidP="00A40E93">
      <w:pPr>
        <w:spacing w:after="0" w:line="240" w:lineRule="auto"/>
      </w:pPr>
      <w:r>
        <w:separator/>
      </w:r>
    </w:p>
  </w:footnote>
  <w:footnote w:type="continuationSeparator" w:id="0">
    <w:p w14:paraId="49C70622" w14:textId="77777777" w:rsidR="00736A6D" w:rsidRDefault="00736A6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25BF3"/>
    <w:rsid w:val="000E08CA"/>
    <w:rsid w:val="000E094A"/>
    <w:rsid w:val="00112356"/>
    <w:rsid w:val="0024258E"/>
    <w:rsid w:val="0029651C"/>
    <w:rsid w:val="00430916"/>
    <w:rsid w:val="0048446E"/>
    <w:rsid w:val="004A705B"/>
    <w:rsid w:val="004D378C"/>
    <w:rsid w:val="00542089"/>
    <w:rsid w:val="005A3B4A"/>
    <w:rsid w:val="005C4ACA"/>
    <w:rsid w:val="0063226F"/>
    <w:rsid w:val="0067082B"/>
    <w:rsid w:val="00694399"/>
    <w:rsid w:val="0073639B"/>
    <w:rsid w:val="00736A6D"/>
    <w:rsid w:val="007509E2"/>
    <w:rsid w:val="007553A6"/>
    <w:rsid w:val="007F1BC8"/>
    <w:rsid w:val="00826D47"/>
    <w:rsid w:val="008430E7"/>
    <w:rsid w:val="0085398A"/>
    <w:rsid w:val="0086560D"/>
    <w:rsid w:val="008B781B"/>
    <w:rsid w:val="00974EA2"/>
    <w:rsid w:val="00987B93"/>
    <w:rsid w:val="009C322A"/>
    <w:rsid w:val="009C7318"/>
    <w:rsid w:val="00A40E93"/>
    <w:rsid w:val="00A7527E"/>
    <w:rsid w:val="00A757B0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91E13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2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510546"/>
    <w:rsid w:val="005E083B"/>
    <w:rsid w:val="0072690A"/>
    <w:rsid w:val="0097709E"/>
    <w:rsid w:val="00986CC7"/>
    <w:rsid w:val="00A7255F"/>
    <w:rsid w:val="00E761BF"/>
    <w:rsid w:val="00F3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2025-05-29T16:12:00Z</dcterms:created>
  <dcterms:modified xsi:type="dcterms:W3CDTF">2025-05-29T16:12:00Z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