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9D36E8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1795" w:rsidRPr="00D11795">
        <w:rPr>
          <w:rFonts w:asciiTheme="minorHAnsi" w:hAnsiTheme="minorHAnsi" w:cstheme="minorHAnsi"/>
          <w:sz w:val="22"/>
          <w:szCs w:val="22"/>
        </w:rPr>
        <w:t>Terézia Libiaková</w:t>
      </w:r>
    </w:p>
    <w:p w14:paraId="01DAD7B2" w14:textId="3BDF8C9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11795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699994CF" w:rsidR="00037B1A" w:rsidRDefault="00037B1A" w:rsidP="00D11795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11795" w:rsidRPr="00D11795">
        <w:rPr>
          <w:rFonts w:cstheme="minorHAnsi"/>
        </w:rPr>
        <w:t xml:space="preserve">Analýza </w:t>
      </w:r>
      <w:proofErr w:type="spellStart"/>
      <w:r w:rsidR="00D11795" w:rsidRPr="00D11795">
        <w:rPr>
          <w:rFonts w:cstheme="minorHAnsi"/>
        </w:rPr>
        <w:t>Ripple</w:t>
      </w:r>
      <w:proofErr w:type="spellEnd"/>
      <w:r w:rsidR="00D11795" w:rsidRPr="00D11795">
        <w:rPr>
          <w:rFonts w:cstheme="minorHAnsi"/>
        </w:rPr>
        <w:t xml:space="preserve"> a srovnání </w:t>
      </w:r>
      <w:proofErr w:type="spellStart"/>
      <w:r w:rsidR="00D11795" w:rsidRPr="00D11795">
        <w:rPr>
          <w:rFonts w:cstheme="minorHAnsi"/>
        </w:rPr>
        <w:t>RippleNet</w:t>
      </w:r>
      <w:proofErr w:type="spellEnd"/>
      <w:r w:rsidR="00D11795" w:rsidRPr="00D11795">
        <w:rPr>
          <w:rFonts w:cstheme="minorHAnsi"/>
        </w:rPr>
        <w:t xml:space="preserve"> s jinými platebními technologiemi</w:t>
      </w:r>
    </w:p>
    <w:p w14:paraId="3F08876F" w14:textId="355623C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117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D11795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AAA3951" w:rsidR="000E094A" w:rsidRDefault="00D117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E6301C3" w:rsidR="000E094A" w:rsidRPr="000E094A" w:rsidRDefault="00D117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představen srozumitelně, byť mohl být formulován precizněji (zahrnuje současně i dílčí cíle). Autorka v příslušné kapitoly představila použité metody zpracování, které byly vhodně zvoleny a jsou v souladu se zásadami i názvem.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A45F95" w:rsidR="000E094A" w:rsidRDefault="003061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B4D8222" w:rsidR="000E094A" w:rsidRPr="000E094A" w:rsidRDefault="00D117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kvalitně. Autorka se zde zabývá penězi, platebními systémy a podstatou systému Ripple. Literární rešerše mohla být místy více kritická. Ke struktuře teoretické části ani k obsahu jednotlivých kapitol nemám žádné zásadní výhrady. Autorka vychází z kvalitních a relevantních literárních zdrojů (primárně zahraničních), které cituje správným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E6F376" w:rsidR="000E094A" w:rsidRDefault="003061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3C60ADB" w14:textId="243A10A0" w:rsidR="000E094A" w:rsidRDefault="003061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Silnou stránkou této bakalářské práce je analytická část. Autorka plynule navazuje na teoretické poznatky. Nejprve je stručně představen příběh systémů Ripple a možnosti jeho využití v platebním styku. Dále na základě vhodně zvolených parametrů analyzuje samotný systém i Ripple a provádí jeho komparaci s alternativními systémy pro platební styk. Velmi pozitivně hodnotím především kapitolu 10 a přehledně uvedené závěry v kapitole 11. Závěry analýz jsou dostatečně podložené. Náročnost sběru dat a jejich zpracování hodnotím jako nadprůměrně obtížné. I zde autorka musela vycházet ze zahraničních zdrojů a databází.</w:t>
            </w:r>
          </w:p>
          <w:p w14:paraId="303103B0" w14:textId="0D61D950" w:rsidR="003061F0" w:rsidRPr="000E094A" w:rsidRDefault="003061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F5712D" w:rsidR="000E094A" w:rsidRDefault="002F22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0B88663" w:rsidR="009C7318" w:rsidRPr="000E094A" w:rsidRDefault="003061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 návrhovou / výzkumnou část lze považovat kapitolu 12, kde autorka uvádí doporučení na příkladu konkrétních scénářů. Považuji tento způsob prezentace za vhodný. Jednotlivé výstupy navazují jak na teoretické poznatky, tak i na poznatky z analytické části práce. Uvedené závěry jsou logické a lze konstatovat, že bakalářská práce splnila stanovené cíle.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806D298" w:rsidR="000E094A" w:rsidRDefault="002F22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4E4C11A" w:rsidR="000E094A" w:rsidRPr="000E094A" w:rsidRDefault="002F222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je v souladu s požadavky na tento typ kvalifikačních prací. Text je logicky provázán a autorka se drží správné terminologie. Ke způsobu citování, jazykové i grafické úrovni nemám žádné zásadní připomínky.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87DC3B4" w:rsidR="009C7318" w:rsidRDefault="002F22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5097064F" w14:textId="110875E7" w:rsidR="002F222D" w:rsidRPr="000E094A" w:rsidRDefault="002F222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věnována velmi aktuálnímu a originálnímu tématu. Jedná se o jednu z prvních závěrečných prací, která se systematicky zabývá platebním systémem Ripple a jeho komparaci s ostatními platebními systémy. Téma lze hodnotit jako obtížné (částečně se nachází mimo osnovy BSP Finance a finanční technologie). Autorka svou bakalářskou práci pravidelně konzultovala a zapracovala většinu připomínek vedoucího BP. I přes drobné výhrady v prvních dvou kritériích doporučuji udělit známku 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40CD2854" w:rsidR="005C4ACA" w:rsidRPr="002F222D" w:rsidRDefault="002F222D" w:rsidP="002F222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aktuálně největší překážky nebo problémy platebního systému Ripple?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3B9947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F222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F222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97F117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F222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F25B06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F222D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E630F" w14:textId="77777777" w:rsidR="00AF5279" w:rsidRDefault="00AF5279" w:rsidP="00A40E93">
      <w:pPr>
        <w:spacing w:after="0" w:line="240" w:lineRule="auto"/>
      </w:pPr>
      <w:r>
        <w:separator/>
      </w:r>
    </w:p>
  </w:endnote>
  <w:endnote w:type="continuationSeparator" w:id="0">
    <w:p w14:paraId="250E5F5B" w14:textId="77777777" w:rsidR="00AF5279" w:rsidRDefault="00AF527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68718" w14:textId="77777777" w:rsidR="00AF5279" w:rsidRDefault="00AF5279" w:rsidP="00A40E93">
      <w:pPr>
        <w:spacing w:after="0" w:line="240" w:lineRule="auto"/>
      </w:pPr>
      <w:r>
        <w:separator/>
      </w:r>
    </w:p>
  </w:footnote>
  <w:footnote w:type="continuationSeparator" w:id="0">
    <w:p w14:paraId="0080F32C" w14:textId="77777777" w:rsidR="00AF5279" w:rsidRDefault="00AF527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97F68"/>
    <w:rsid w:val="000E094A"/>
    <w:rsid w:val="00173FE7"/>
    <w:rsid w:val="001900AB"/>
    <w:rsid w:val="001B32AD"/>
    <w:rsid w:val="0024258E"/>
    <w:rsid w:val="0029651C"/>
    <w:rsid w:val="002F222D"/>
    <w:rsid w:val="003061F0"/>
    <w:rsid w:val="003F41E4"/>
    <w:rsid w:val="004D378C"/>
    <w:rsid w:val="005C4ACA"/>
    <w:rsid w:val="00617C27"/>
    <w:rsid w:val="0067082B"/>
    <w:rsid w:val="00694399"/>
    <w:rsid w:val="0073639B"/>
    <w:rsid w:val="007553A6"/>
    <w:rsid w:val="0085398A"/>
    <w:rsid w:val="00863EB3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F5279"/>
    <w:rsid w:val="00B14451"/>
    <w:rsid w:val="00BA16DD"/>
    <w:rsid w:val="00CA34A9"/>
    <w:rsid w:val="00CD12C3"/>
    <w:rsid w:val="00D11795"/>
    <w:rsid w:val="00D90835"/>
    <w:rsid w:val="00DC7D52"/>
    <w:rsid w:val="00E22423"/>
    <w:rsid w:val="00E80006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A2B80"/>
    <w:rsid w:val="00510546"/>
    <w:rsid w:val="00594CC3"/>
    <w:rsid w:val="005E083B"/>
    <w:rsid w:val="00617C27"/>
    <w:rsid w:val="006C731D"/>
    <w:rsid w:val="00863EB3"/>
    <w:rsid w:val="0096318C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45D734-5882-4F3D-AD07-628F15CA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2025-05-28T12:00:00Z</dcterms:created>
  <dcterms:modified xsi:type="dcterms:W3CDTF">2025-05-28T12:00:00Z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