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6"/>
        <w:gridCol w:w="720"/>
        <w:gridCol w:w="2722"/>
        <w:gridCol w:w="510"/>
        <w:gridCol w:w="506"/>
        <w:gridCol w:w="506"/>
        <w:gridCol w:w="507"/>
        <w:gridCol w:w="506"/>
        <w:gridCol w:w="505"/>
      </w:tblGrid>
      <w:tr w:rsidR="00A55EDC" w:rsidRPr="00AD2438" w:rsidTr="00061514">
        <w:tc>
          <w:tcPr>
            <w:tcW w:w="9828" w:type="dxa"/>
            <w:gridSpan w:val="9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SUPERVISOR’S</w:t>
            </w:r>
            <w:r w:rsidRPr="00AD2438">
              <w:rPr>
                <w:b/>
                <w:lang w:val="en-GB"/>
              </w:rPr>
              <w:t xml:space="preserve"> ASSESSMENT</w:t>
            </w:r>
            <w:r>
              <w:rPr>
                <w:b/>
                <w:lang w:val="en-GB"/>
              </w:rPr>
              <w:t xml:space="preserve"> OF BACHELOR’S THESIS</w:t>
            </w:r>
          </w:p>
        </w:tc>
      </w:tr>
      <w:tr w:rsidR="00A55EDC" w:rsidRPr="00AD2438" w:rsidTr="00061514">
        <w:tc>
          <w:tcPr>
            <w:tcW w:w="3348" w:type="dxa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Student’s full name </w:t>
            </w:r>
          </w:p>
        </w:tc>
        <w:tc>
          <w:tcPr>
            <w:tcW w:w="6480" w:type="dxa"/>
            <w:gridSpan w:val="8"/>
          </w:tcPr>
          <w:p w:rsidR="00242B6D" w:rsidRPr="00242B6D" w:rsidRDefault="00242B6D" w:rsidP="00242B6D">
            <w:pPr>
              <w:rPr>
                <w:lang w:val="de-DE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22"/>
            </w:tblGrid>
            <w:tr w:rsidR="00242B6D" w:rsidRPr="00242B6D">
              <w:trPr>
                <w:trHeight w:val="187"/>
              </w:trPr>
              <w:tc>
                <w:tcPr>
                  <w:tcW w:w="0" w:type="auto"/>
                </w:tcPr>
                <w:p w:rsidR="00242B6D" w:rsidRPr="00242B6D" w:rsidRDefault="00242B6D" w:rsidP="00242B6D">
                  <w:pPr>
                    <w:rPr>
                      <w:lang w:val="de-DE"/>
                    </w:rPr>
                  </w:pPr>
                  <w:r w:rsidRPr="00242B6D">
                    <w:rPr>
                      <w:lang w:val="de-DE"/>
                    </w:rPr>
                    <w:t xml:space="preserve"> Markéta Rainerová </w:t>
                  </w:r>
                </w:p>
              </w:tc>
            </w:tr>
          </w:tbl>
          <w:p w:rsidR="00A55EDC" w:rsidRPr="00AD2438" w:rsidRDefault="00A55EDC" w:rsidP="00061514">
            <w:pPr>
              <w:rPr>
                <w:lang w:val="en-GB"/>
              </w:rPr>
            </w:pPr>
          </w:p>
        </w:tc>
      </w:tr>
      <w:tr w:rsidR="00A55EDC" w:rsidRPr="00AD2438" w:rsidTr="00061514">
        <w:tc>
          <w:tcPr>
            <w:tcW w:w="3348" w:type="dxa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Thesis title</w:t>
            </w:r>
          </w:p>
        </w:tc>
        <w:tc>
          <w:tcPr>
            <w:tcW w:w="6480" w:type="dxa"/>
            <w:gridSpan w:val="8"/>
          </w:tcPr>
          <w:p w:rsidR="00242B6D" w:rsidRPr="00242B6D" w:rsidRDefault="00242B6D" w:rsidP="00242B6D">
            <w:pPr>
              <w:rPr>
                <w:lang w:val="de-DE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66"/>
            </w:tblGrid>
            <w:tr w:rsidR="00242B6D" w:rsidRPr="00242B6D">
              <w:trPr>
                <w:trHeight w:val="499"/>
              </w:trPr>
              <w:tc>
                <w:tcPr>
                  <w:tcW w:w="0" w:type="auto"/>
                </w:tcPr>
                <w:p w:rsidR="00242B6D" w:rsidRPr="00242B6D" w:rsidRDefault="00242B6D" w:rsidP="00242B6D">
                  <w:pPr>
                    <w:rPr>
                      <w:lang w:val="en-GB"/>
                    </w:rPr>
                  </w:pPr>
                  <w:r w:rsidRPr="00242B6D">
                    <w:rPr>
                      <w:b/>
                      <w:bCs/>
                      <w:lang w:val="en-GB"/>
                    </w:rPr>
                    <w:t xml:space="preserve">England as a Simulacrum: Julian Barnes’s Novel </w:t>
                  </w:r>
                  <w:r>
                    <w:rPr>
                      <w:b/>
                      <w:bCs/>
                      <w:i/>
                      <w:iCs/>
                      <w:lang w:val="en-GB"/>
                    </w:rPr>
                    <w:t xml:space="preserve">England, </w:t>
                  </w:r>
                  <w:r w:rsidRPr="00242B6D">
                    <w:rPr>
                      <w:b/>
                      <w:bCs/>
                      <w:i/>
                      <w:iCs/>
                      <w:lang w:val="en-GB"/>
                    </w:rPr>
                    <w:t xml:space="preserve">England </w:t>
                  </w:r>
                </w:p>
              </w:tc>
            </w:tr>
          </w:tbl>
          <w:p w:rsidR="00A55EDC" w:rsidRPr="00242B6D" w:rsidRDefault="00A55EDC" w:rsidP="00061514"/>
        </w:tc>
      </w:tr>
      <w:tr w:rsidR="00A55EDC" w:rsidRPr="00AD2438" w:rsidTr="00061514">
        <w:tc>
          <w:tcPr>
            <w:tcW w:w="3348" w:type="dxa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Supervisor’s</w:t>
            </w:r>
            <w:r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:rsidR="00A55EDC" w:rsidRPr="00AD2438" w:rsidRDefault="00242B6D" w:rsidP="00061514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Prof.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Dr.</w:t>
            </w:r>
            <w:proofErr w:type="spellEnd"/>
            <w:r>
              <w:rPr>
                <w:lang w:val="en-GB"/>
              </w:rPr>
              <w:t xml:space="preserve"> Ewald Mengel</w:t>
            </w:r>
          </w:p>
        </w:tc>
      </w:tr>
      <w:tr w:rsidR="00A55EDC" w:rsidRPr="00AD2438" w:rsidTr="00061514">
        <w:tc>
          <w:tcPr>
            <w:tcW w:w="3348" w:type="dxa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A55EDC" w:rsidRPr="00AD2438" w:rsidTr="00061514">
        <w:tc>
          <w:tcPr>
            <w:tcW w:w="3348" w:type="dxa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Mode of study</w:t>
            </w:r>
          </w:p>
        </w:tc>
        <w:tc>
          <w:tcPr>
            <w:tcW w:w="6480" w:type="dxa"/>
            <w:gridSpan w:val="8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A55EDC" w:rsidRPr="00AD2438" w:rsidTr="00061514">
        <w:tc>
          <w:tcPr>
            <w:tcW w:w="3348" w:type="dxa"/>
            <w:vAlign w:val="center"/>
          </w:tcPr>
          <w:p w:rsidR="00A55EDC" w:rsidRPr="00AD2438" w:rsidRDefault="00A55EDC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 evaluation criteria</w:t>
            </w:r>
          </w:p>
        </w:tc>
        <w:tc>
          <w:tcPr>
            <w:tcW w:w="6480" w:type="dxa"/>
            <w:gridSpan w:val="8"/>
          </w:tcPr>
          <w:p w:rsidR="00A55EDC" w:rsidRPr="00AD2438" w:rsidRDefault="00A55EDC" w:rsidP="00061514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ECTS </w:t>
            </w:r>
          </w:p>
        </w:tc>
      </w:tr>
      <w:tr w:rsidR="00A55EDC" w:rsidRPr="00AD2438" w:rsidTr="00061514">
        <w:tc>
          <w:tcPr>
            <w:tcW w:w="9828" w:type="dxa"/>
            <w:gridSpan w:val="9"/>
            <w:shd w:val="clear" w:color="auto" w:fill="A6A6A6"/>
          </w:tcPr>
          <w:p w:rsidR="00A55EDC" w:rsidRPr="00AD2438" w:rsidRDefault="00A55EDC" w:rsidP="00061514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 of the work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>
              <w:rPr>
                <w:lang w:val="en-GB"/>
              </w:rPr>
              <w:t>and formatting norms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9828" w:type="dxa"/>
            <w:gridSpan w:val="9"/>
            <w:shd w:val="clear" w:color="auto" w:fill="A6A6A6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  <w:vAlign w:val="center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proofErr w:type="spellStart"/>
            <w:r w:rsidRPr="00AD2438">
              <w:rPr>
                <w:lang w:val="en-GB"/>
              </w:rPr>
              <w:t>A</w:t>
            </w:r>
            <w:r w:rsidR="00EE6D8D">
              <w:rPr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9828" w:type="dxa"/>
            <w:gridSpan w:val="9"/>
          </w:tcPr>
          <w:p w:rsidR="00A55EDC" w:rsidRPr="00AD2438" w:rsidRDefault="00A55EDC" w:rsidP="0006151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Pr="00AD2438">
              <w:rPr>
                <w:b/>
                <w:lang w:val="en-GB"/>
              </w:rPr>
              <w:t>valuation (strengths and weaknesses of thesis):</w:t>
            </w: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Default="00E92BAE" w:rsidP="00061514">
            <w:pPr>
              <w:rPr>
                <w:lang w:val="en-GB"/>
              </w:rPr>
            </w:pPr>
            <w:r>
              <w:rPr>
                <w:lang w:val="en-GB"/>
              </w:rPr>
              <w:t>The candidate has produced a w</w:t>
            </w:r>
            <w:r w:rsidR="00CD4C77">
              <w:rPr>
                <w:lang w:val="en-GB"/>
              </w:rPr>
              <w:t xml:space="preserve">ell-written, clearly structured </w:t>
            </w:r>
            <w:r>
              <w:rPr>
                <w:lang w:val="en-GB"/>
              </w:rPr>
              <w:t xml:space="preserve">and creative </w:t>
            </w:r>
            <w:r w:rsidR="00CD4C77">
              <w:rPr>
                <w:lang w:val="en-GB"/>
              </w:rPr>
              <w:t>analysis of Barn</w:t>
            </w:r>
            <w:r w:rsidR="006A7AE6">
              <w:rPr>
                <w:lang w:val="en-GB"/>
              </w:rPr>
              <w:t>e</w:t>
            </w:r>
            <w:r w:rsidR="00CD4C77">
              <w:rPr>
                <w:lang w:val="en-GB"/>
              </w:rPr>
              <w:t>s’</w:t>
            </w:r>
            <w:r w:rsidR="00226600">
              <w:rPr>
                <w:lang w:val="en-GB"/>
              </w:rPr>
              <w:t xml:space="preserve"> no</w:t>
            </w:r>
            <w:r w:rsidR="00CD4C77">
              <w:rPr>
                <w:lang w:val="en-GB"/>
              </w:rPr>
              <w:t>ve</w:t>
            </w:r>
            <w:r w:rsidR="00226600">
              <w:rPr>
                <w:lang w:val="en-GB"/>
              </w:rPr>
              <w:t>l</w:t>
            </w:r>
            <w:r w:rsidR="00CD4C77">
              <w:rPr>
                <w:lang w:val="en-GB"/>
              </w:rPr>
              <w:t xml:space="preserve"> </w:t>
            </w:r>
            <w:r w:rsidR="00CD4C77" w:rsidRPr="00E92BAE">
              <w:rPr>
                <w:i/>
                <w:lang w:val="en-GB"/>
              </w:rPr>
              <w:t>England, England</w:t>
            </w:r>
            <w:r w:rsidR="00CD4C77">
              <w:rPr>
                <w:lang w:val="en-GB"/>
              </w:rPr>
              <w:t xml:space="preserve">, based on </w:t>
            </w:r>
            <w:proofErr w:type="spellStart"/>
            <w:r w:rsidR="00CD4C77">
              <w:rPr>
                <w:lang w:val="en-GB"/>
              </w:rPr>
              <w:t>Baudrillard’s</w:t>
            </w:r>
            <w:proofErr w:type="spellEnd"/>
            <w:r w:rsidR="00CD4C77">
              <w:rPr>
                <w:lang w:val="en-GB"/>
              </w:rPr>
              <w:t xml:space="preserve"> theory of simulacrum. </w:t>
            </w:r>
            <w:r>
              <w:rPr>
                <w:lang w:val="en-GB"/>
              </w:rPr>
              <w:t xml:space="preserve">The </w:t>
            </w:r>
            <w:proofErr w:type="gramStart"/>
            <w:r>
              <w:rPr>
                <w:lang w:val="en-GB"/>
              </w:rPr>
              <w:t>thesis basically</w:t>
            </w:r>
            <w:proofErr w:type="gramEnd"/>
            <w:r>
              <w:rPr>
                <w:lang w:val="en-GB"/>
              </w:rPr>
              <w:t xml:space="preserve"> consists of two major parts. In the first part, after a short introduction </w:t>
            </w:r>
            <w:r w:rsidR="006A7AE6">
              <w:rPr>
                <w:lang w:val="en-GB"/>
              </w:rPr>
              <w:t>and a biographical section on Julian Barnes’ works</w:t>
            </w:r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Rainerova</w:t>
            </w:r>
            <w:proofErr w:type="spellEnd"/>
            <w:r>
              <w:rPr>
                <w:lang w:val="en-GB"/>
              </w:rPr>
              <w:t xml:space="preserve"> turns to </w:t>
            </w:r>
            <w:proofErr w:type="spellStart"/>
            <w:r>
              <w:rPr>
                <w:lang w:val="en-GB"/>
              </w:rPr>
              <w:t>Baudrillard’s</w:t>
            </w:r>
            <w:proofErr w:type="spellEnd"/>
            <w:r>
              <w:rPr>
                <w:lang w:val="en-GB"/>
              </w:rPr>
              <w:t xml:space="preserve"> theory of simulacrum and summarizes his ideas on the simulation process that goes forward in four clearly defined steps or stages. </w:t>
            </w:r>
            <w:proofErr w:type="spellStart"/>
            <w:r>
              <w:rPr>
                <w:lang w:val="en-GB"/>
              </w:rPr>
              <w:t>Rainerova</w:t>
            </w:r>
            <w:proofErr w:type="spellEnd"/>
            <w:r>
              <w:rPr>
                <w:lang w:val="en-GB"/>
              </w:rPr>
              <w:t xml:space="preserve"> here comes up with a</w:t>
            </w:r>
            <w:r w:rsidR="006A7AE6">
              <w:rPr>
                <w:lang w:val="en-GB"/>
              </w:rPr>
              <w:t>n excellent,</w:t>
            </w:r>
            <w:r>
              <w:rPr>
                <w:lang w:val="en-GB"/>
              </w:rPr>
              <w:t xml:space="preserve"> very </w:t>
            </w:r>
            <w:r w:rsidR="00226600">
              <w:rPr>
                <w:lang w:val="en-GB"/>
              </w:rPr>
              <w:t xml:space="preserve">substantial and sophisticated summary of </w:t>
            </w:r>
            <w:proofErr w:type="spellStart"/>
            <w:r w:rsidR="00226600">
              <w:rPr>
                <w:lang w:val="en-GB"/>
              </w:rPr>
              <w:t>Baudrillard’s</w:t>
            </w:r>
            <w:proofErr w:type="spellEnd"/>
            <w:r w:rsidR="00226600">
              <w:rPr>
                <w:lang w:val="en-GB"/>
              </w:rPr>
              <w:t xml:space="preserve"> ideas</w:t>
            </w:r>
            <w:r>
              <w:rPr>
                <w:lang w:val="en-GB"/>
              </w:rPr>
              <w:t>, written in f</w:t>
            </w:r>
            <w:r w:rsidR="00CD4C77">
              <w:rPr>
                <w:lang w:val="en-GB"/>
              </w:rPr>
              <w:t>luent and idiomatically correct English</w:t>
            </w:r>
            <w:r w:rsidR="006A7AE6">
              <w:rPr>
                <w:lang w:val="en-GB"/>
              </w:rPr>
              <w:t xml:space="preserve"> and on a very high level of intellectual reflection</w:t>
            </w:r>
            <w:r w:rsidR="00CD4C77">
              <w:rPr>
                <w:lang w:val="en-GB"/>
              </w:rPr>
              <w:t>, with</w:t>
            </w:r>
            <w:r w:rsidR="006A7AE6">
              <w:rPr>
                <w:lang w:val="en-GB"/>
              </w:rPr>
              <w:t xml:space="preserve"> hardly </w:t>
            </w:r>
            <w:r w:rsidR="00CD4C77">
              <w:rPr>
                <w:lang w:val="en-GB"/>
              </w:rPr>
              <w:t>a</w:t>
            </w:r>
            <w:r w:rsidR="006A7AE6">
              <w:rPr>
                <w:lang w:val="en-GB"/>
              </w:rPr>
              <w:t>ny</w:t>
            </w:r>
            <w:r w:rsidR="00CD4C77">
              <w:rPr>
                <w:lang w:val="en-GB"/>
              </w:rPr>
              <w:t xml:space="preserve"> </w:t>
            </w:r>
            <w:r w:rsidR="00EE6D8D">
              <w:rPr>
                <w:lang w:val="en-GB"/>
              </w:rPr>
              <w:t>slips of the pen o</w:t>
            </w:r>
            <w:r w:rsidR="00CD4C77">
              <w:rPr>
                <w:lang w:val="en-GB"/>
              </w:rPr>
              <w:t>r</w:t>
            </w:r>
            <w:r w:rsidR="00EE6D8D">
              <w:rPr>
                <w:lang w:val="en-GB"/>
              </w:rPr>
              <w:t xml:space="preserve"> er</w:t>
            </w:r>
            <w:r w:rsidR="00CD4C77">
              <w:rPr>
                <w:lang w:val="en-GB"/>
              </w:rPr>
              <w:t>rors.</w:t>
            </w:r>
            <w:r>
              <w:rPr>
                <w:lang w:val="en-GB"/>
              </w:rPr>
              <w:t xml:space="preserve"> Shen then applies </w:t>
            </w:r>
            <w:proofErr w:type="spellStart"/>
            <w:r w:rsidR="0015582A">
              <w:rPr>
                <w:lang w:val="en-GB"/>
              </w:rPr>
              <w:t>Baudrillard’s</w:t>
            </w:r>
            <w:proofErr w:type="spellEnd"/>
            <w:r w:rsidR="0015582A">
              <w:rPr>
                <w:lang w:val="en-GB"/>
              </w:rPr>
              <w:t xml:space="preserve"> theory with great circumspection and insight to Barnes’ </w:t>
            </w:r>
            <w:proofErr w:type="gramStart"/>
            <w:r w:rsidR="0015582A">
              <w:rPr>
                <w:lang w:val="en-GB"/>
              </w:rPr>
              <w:t>novel</w:t>
            </w:r>
            <w:r w:rsidR="006A7AE6">
              <w:rPr>
                <w:lang w:val="en-GB"/>
              </w:rPr>
              <w:t xml:space="preserve"> and succeeds in demonstrating</w:t>
            </w:r>
            <w:r>
              <w:rPr>
                <w:lang w:val="en-GB"/>
              </w:rPr>
              <w:t xml:space="preserve"> how the novel responds to</w:t>
            </w:r>
            <w:proofErr w:type="gramEnd"/>
            <w:r>
              <w:rPr>
                <w:lang w:val="en-GB"/>
              </w:rPr>
              <w:t xml:space="preserve"> and reflect</w:t>
            </w:r>
            <w:r w:rsidR="006A7AE6">
              <w:rPr>
                <w:lang w:val="en-GB"/>
              </w:rPr>
              <w:t xml:space="preserve">s </w:t>
            </w:r>
            <w:proofErr w:type="spellStart"/>
            <w:r w:rsidR="006A7AE6">
              <w:rPr>
                <w:lang w:val="en-GB"/>
              </w:rPr>
              <w:t>Baudrillard’s</w:t>
            </w:r>
            <w:proofErr w:type="spellEnd"/>
            <w:r>
              <w:rPr>
                <w:lang w:val="en-GB"/>
              </w:rPr>
              <w:t xml:space="preserve"> stages of the </w:t>
            </w:r>
            <w:r w:rsidR="006A7AE6">
              <w:rPr>
                <w:lang w:val="en-GB"/>
              </w:rPr>
              <w:t xml:space="preserve">making of simulacra through </w:t>
            </w:r>
            <w:r>
              <w:rPr>
                <w:lang w:val="en-GB"/>
              </w:rPr>
              <w:t>Barnes’ reconstruction of England in form of a theme park in the style o</w:t>
            </w:r>
            <w:r w:rsidR="006A7AE6">
              <w:rPr>
                <w:lang w:val="en-GB"/>
              </w:rPr>
              <w:t>f Disney World on the Isle of Wight. The simulacrum of England, England begins to flourish</w:t>
            </w:r>
            <w:r w:rsidR="004403D0">
              <w:rPr>
                <w:lang w:val="en-GB"/>
              </w:rPr>
              <w:t xml:space="preserve"> and finally takes the place of the real thing, </w:t>
            </w:r>
            <w:r w:rsidR="006A7AE6">
              <w:rPr>
                <w:lang w:val="en-GB"/>
              </w:rPr>
              <w:t xml:space="preserve">while the </w:t>
            </w:r>
            <w:r w:rsidR="004403D0">
              <w:rPr>
                <w:lang w:val="en-GB"/>
              </w:rPr>
              <w:t>latter</w:t>
            </w:r>
            <w:r w:rsidR="006A7AE6">
              <w:rPr>
                <w:lang w:val="en-GB"/>
              </w:rPr>
              <w:t xml:space="preserve"> becomes ‘naturalized’ in a reversing of the historical pr</w:t>
            </w:r>
            <w:r w:rsidR="00EE6D8D">
              <w:rPr>
                <w:lang w:val="en-GB"/>
              </w:rPr>
              <w:t>ocess and ends up being renamed ‘Anglia’, thus indicating its regression to its former ancient shape and status.</w:t>
            </w:r>
            <w:r w:rsidR="004403D0">
              <w:rPr>
                <w:lang w:val="en-GB"/>
              </w:rPr>
              <w:t xml:space="preserve"> </w:t>
            </w:r>
            <w:proofErr w:type="spellStart"/>
            <w:r w:rsidR="004403D0">
              <w:rPr>
                <w:lang w:val="en-GB"/>
              </w:rPr>
              <w:t>Rainerova’s</w:t>
            </w:r>
            <w:proofErr w:type="spellEnd"/>
            <w:r w:rsidR="004403D0">
              <w:rPr>
                <w:lang w:val="en-GB"/>
              </w:rPr>
              <w:t xml:space="preserve"> thesis excels in form and content, and therefore deserves the highest possible grade.</w:t>
            </w:r>
          </w:p>
          <w:p w:rsidR="00EE6D8D" w:rsidRPr="00AD2438" w:rsidRDefault="00EE6D8D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Default="00A55EDC" w:rsidP="00061514">
            <w:pPr>
              <w:rPr>
                <w:lang w:val="en-GB"/>
              </w:rPr>
            </w:pPr>
          </w:p>
          <w:p w:rsidR="00A55EDC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</w:tc>
      </w:tr>
      <w:tr w:rsidR="00A55EDC" w:rsidRPr="00AD2438" w:rsidTr="00061514">
        <w:tc>
          <w:tcPr>
            <w:tcW w:w="9828" w:type="dxa"/>
            <w:gridSpan w:val="9"/>
          </w:tcPr>
          <w:p w:rsidR="00A55EDC" w:rsidRPr="00AD2438" w:rsidRDefault="00A55EDC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lastRenderedPageBreak/>
              <w:t>Questions to be answered by student:</w:t>
            </w: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Default="00EE6D8D" w:rsidP="00061514">
            <w:pPr>
              <w:rPr>
                <w:lang w:val="en-GB"/>
              </w:rPr>
            </w:pPr>
            <w:r>
              <w:rPr>
                <w:lang w:val="en-GB"/>
              </w:rPr>
              <w:t>1) What is postmodern about Barnes’ novel?</w:t>
            </w:r>
          </w:p>
          <w:p w:rsidR="00EE6D8D" w:rsidRDefault="00EE6D8D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2) Could we use </w:t>
            </w:r>
            <w:proofErr w:type="spellStart"/>
            <w:proofErr w:type="gramStart"/>
            <w:r>
              <w:rPr>
                <w:lang w:val="en-GB"/>
              </w:rPr>
              <w:t>Baudrillard’s</w:t>
            </w:r>
            <w:proofErr w:type="spellEnd"/>
            <w:proofErr w:type="gramEnd"/>
            <w:r>
              <w:rPr>
                <w:lang w:val="en-GB"/>
              </w:rPr>
              <w:t xml:space="preserve"> idea of simulacrum also to shed light on developments taking place in our time, in the present</w:t>
            </w:r>
            <w:r w:rsidR="002B1EA8">
              <w:rPr>
                <w:lang w:val="en-GB"/>
              </w:rPr>
              <w:t>, in general</w:t>
            </w:r>
            <w:r>
              <w:rPr>
                <w:lang w:val="en-GB"/>
              </w:rPr>
              <w:t>?</w:t>
            </w:r>
            <w:r w:rsidR="002B1EA8">
              <w:rPr>
                <w:lang w:val="en-GB"/>
              </w:rPr>
              <w:t xml:space="preserve"> How topical is his philosophy?</w:t>
            </w:r>
            <w:r w:rsidR="00327428">
              <w:rPr>
                <w:lang w:val="en-GB"/>
              </w:rPr>
              <w:t xml:space="preserve"> Could you give some examples?</w:t>
            </w:r>
          </w:p>
          <w:p w:rsidR="00EE6D8D" w:rsidRPr="00AD2438" w:rsidRDefault="00EE6D8D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  <w:p w:rsidR="00A55EDC" w:rsidRPr="00AD2438" w:rsidRDefault="00A55EDC" w:rsidP="00061514">
            <w:pPr>
              <w:rPr>
                <w:lang w:val="en-GB"/>
              </w:rPr>
            </w:pPr>
          </w:p>
        </w:tc>
      </w:tr>
      <w:tr w:rsidR="00A55EDC" w:rsidRPr="00AD2438" w:rsidTr="00061514">
        <w:tc>
          <w:tcPr>
            <w:tcW w:w="9828" w:type="dxa"/>
            <w:gridSpan w:val="9"/>
          </w:tcPr>
          <w:p w:rsidR="00A55EDC" w:rsidRPr="0030066B" w:rsidRDefault="00A55EDC" w:rsidP="00061514">
            <w:pPr>
              <w:rPr>
                <w:b/>
                <w:lang w:val="en-GB"/>
              </w:rPr>
            </w:pPr>
            <w:r w:rsidRPr="0030066B">
              <w:rPr>
                <w:b/>
                <w:lang w:val="en-GB"/>
              </w:rPr>
              <w:t>Th</w:t>
            </w:r>
            <w:r>
              <w:rPr>
                <w:b/>
                <w:lang w:val="en-GB"/>
              </w:rPr>
              <w:t>is</w:t>
            </w:r>
            <w:r w:rsidRPr="0030066B">
              <w:rPr>
                <w:b/>
                <w:lang w:val="en-GB"/>
              </w:rPr>
              <w:t xml:space="preserve"> work </w:t>
            </w:r>
            <w:proofErr w:type="gramStart"/>
            <w:r>
              <w:rPr>
                <w:b/>
                <w:lang w:val="en-GB"/>
              </w:rPr>
              <w:t>was</w:t>
            </w:r>
            <w:r w:rsidRPr="0030066B">
              <w:rPr>
                <w:b/>
                <w:lang w:val="en-GB"/>
              </w:rPr>
              <w:t xml:space="preserve"> checked</w:t>
            </w:r>
            <w:proofErr w:type="gramEnd"/>
            <w:r w:rsidRPr="0030066B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by the</w:t>
            </w:r>
            <w:r w:rsidRPr="0030066B">
              <w:rPr>
                <w:b/>
                <w:lang w:val="en-GB"/>
              </w:rPr>
              <w:t xml:space="preserve"> plagiarism detection system </w:t>
            </w:r>
            <w:r w:rsidRPr="003003E8">
              <w:rPr>
                <w:b/>
                <w:i/>
                <w:lang w:val="en-GB"/>
              </w:rPr>
              <w:t>Theses</w:t>
            </w:r>
            <w:r>
              <w:rPr>
                <w:b/>
                <w:lang w:val="en-GB"/>
              </w:rPr>
              <w:t xml:space="preserve"> </w:t>
            </w:r>
            <w:r w:rsidRPr="0030066B">
              <w:rPr>
                <w:b/>
                <w:lang w:val="en-GB"/>
              </w:rPr>
              <w:t xml:space="preserve">with the result of </w:t>
            </w:r>
            <w:r w:rsidRPr="004403D0">
              <w:rPr>
                <w:b/>
                <w:i/>
                <w:lang w:val="en-GB"/>
              </w:rPr>
              <w:t>negative</w:t>
            </w:r>
            <w:r w:rsidRPr="0030066B">
              <w:rPr>
                <w:b/>
                <w:lang w:val="en-GB"/>
              </w:rPr>
              <w:t>/positive.*</w:t>
            </w:r>
          </w:p>
        </w:tc>
      </w:tr>
      <w:tr w:rsidR="00A55EDC" w:rsidRPr="00AD2438" w:rsidTr="00061514">
        <w:tc>
          <w:tcPr>
            <w:tcW w:w="6791" w:type="dxa"/>
            <w:gridSpan w:val="3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  <w:r w:rsidRPr="00B34571">
              <w:rPr>
                <w:b/>
                <w:vertAlign w:val="superscript"/>
                <w:lang w:val="en-GB"/>
              </w:rPr>
              <w:t>*</w:t>
            </w:r>
          </w:p>
        </w:tc>
        <w:tc>
          <w:tcPr>
            <w:tcW w:w="507" w:type="dxa"/>
          </w:tcPr>
          <w:p w:rsidR="00A55EDC" w:rsidRPr="00C963FF" w:rsidRDefault="00A55EDC" w:rsidP="00061514">
            <w:pPr>
              <w:jc w:val="center"/>
              <w:rPr>
                <w:b/>
                <w:lang w:val="en-GB"/>
              </w:rPr>
            </w:pPr>
            <w:proofErr w:type="spellStart"/>
            <w:r w:rsidRPr="00C963FF">
              <w:rPr>
                <w:b/>
                <w:lang w:val="en-GB"/>
              </w:rPr>
              <w:t>A</w:t>
            </w:r>
            <w:r w:rsidR="004403D0" w:rsidRPr="00C963FF">
              <w:rPr>
                <w:b/>
                <w:lang w:val="en-GB"/>
              </w:rPr>
              <w:t>x</w:t>
            </w:r>
            <w:proofErr w:type="spellEnd"/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A55EDC" w:rsidRPr="00AD2438" w:rsidRDefault="00A55EDC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A55EDC" w:rsidRPr="00AD2438" w:rsidTr="00061514">
        <w:tc>
          <w:tcPr>
            <w:tcW w:w="4068" w:type="dxa"/>
            <w:gridSpan w:val="2"/>
            <w:vAlign w:val="center"/>
          </w:tcPr>
          <w:p w:rsidR="00A55EDC" w:rsidRPr="00AD2438" w:rsidRDefault="00A55EDC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Date:</w:t>
            </w:r>
            <w:r w:rsidR="004403D0">
              <w:rPr>
                <w:lang w:val="en-GB"/>
              </w:rPr>
              <w:t xml:space="preserve"> 8.5.2025</w:t>
            </w:r>
          </w:p>
        </w:tc>
        <w:tc>
          <w:tcPr>
            <w:tcW w:w="5760" w:type="dxa"/>
            <w:gridSpan w:val="7"/>
            <w:vAlign w:val="center"/>
          </w:tcPr>
          <w:p w:rsidR="00A55EDC" w:rsidRPr="0060305A" w:rsidRDefault="00A55EDC" w:rsidP="00061514">
            <w:pPr>
              <w:rPr>
                <w:lang w:val="de-DE"/>
              </w:rPr>
            </w:pPr>
            <w:proofErr w:type="spellStart"/>
            <w:r w:rsidRPr="0060305A">
              <w:rPr>
                <w:lang w:val="de-DE"/>
              </w:rPr>
              <w:t>Signature</w:t>
            </w:r>
            <w:proofErr w:type="spellEnd"/>
            <w:r w:rsidRPr="0060305A">
              <w:rPr>
                <w:lang w:val="de-DE"/>
              </w:rPr>
              <w:t>:</w:t>
            </w:r>
            <w:r w:rsidR="004403D0" w:rsidRPr="0060305A">
              <w:rPr>
                <w:lang w:val="de-DE"/>
              </w:rPr>
              <w:t xml:space="preserve"> Ewald Mengel</w:t>
            </w:r>
            <w:r w:rsidR="0060305A" w:rsidRPr="0060305A">
              <w:rPr>
                <w:lang w:val="de-DE"/>
              </w:rPr>
              <w:t>, v. r</w:t>
            </w:r>
            <w:r w:rsidR="0060305A">
              <w:rPr>
                <w:lang w:val="de-DE"/>
              </w:rPr>
              <w:t>.</w:t>
            </w:r>
          </w:p>
        </w:tc>
      </w:tr>
    </w:tbl>
    <w:p w:rsidR="00A55EDC" w:rsidRPr="0060305A" w:rsidRDefault="00A55EDC" w:rsidP="00A55EDC">
      <w:pPr>
        <w:rPr>
          <w:lang w:val="de-DE"/>
        </w:rPr>
      </w:pPr>
    </w:p>
    <w:p w:rsidR="00D61D14" w:rsidRPr="0060305A" w:rsidRDefault="00D61D14">
      <w:pPr>
        <w:rPr>
          <w:lang w:val="de-DE"/>
        </w:rPr>
      </w:pPr>
      <w:bookmarkStart w:id="0" w:name="_GoBack"/>
      <w:bookmarkEnd w:id="0"/>
    </w:p>
    <w:sectPr w:rsidR="00D61D14" w:rsidRPr="00603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7B9" w:rsidRDefault="00B067B9" w:rsidP="00A55EDC">
      <w:r>
        <w:separator/>
      </w:r>
    </w:p>
  </w:endnote>
  <w:endnote w:type="continuationSeparator" w:id="0">
    <w:p w:rsidR="00B067B9" w:rsidRDefault="00B067B9" w:rsidP="00A55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7B9" w:rsidRDefault="00B067B9" w:rsidP="00A55EDC">
      <w:r>
        <w:separator/>
      </w:r>
    </w:p>
  </w:footnote>
  <w:footnote w:type="continuationSeparator" w:id="0">
    <w:p w:rsidR="00B067B9" w:rsidRDefault="00B067B9" w:rsidP="00A55EDC">
      <w:r>
        <w:continuationSeparator/>
      </w:r>
    </w:p>
  </w:footnote>
  <w:footnote w:id="1">
    <w:p w:rsidR="00A55EDC" w:rsidRDefault="00A55EDC" w:rsidP="00A55EDC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>
        <w:rPr>
          <w:vertAlign w:val="superscript"/>
          <w:lang w:val="en-GB"/>
        </w:rPr>
        <w:t xml:space="preserve">    </w:t>
      </w:r>
      <w:r>
        <w:rPr>
          <w:lang w:val="en-GB"/>
        </w:rPr>
        <w:t>Circle</w:t>
      </w:r>
      <w:r w:rsidRPr="00E27C53">
        <w:rPr>
          <w:lang w:val="en-GB"/>
        </w:rPr>
        <w:t xml:space="preserve"> the appropriate </w:t>
      </w:r>
      <w:r>
        <w:rPr>
          <w:lang w:val="en-GB"/>
        </w:rPr>
        <w:t>determinat</w:t>
      </w:r>
      <w:r w:rsidRPr="00E27C53">
        <w:rPr>
          <w:lang w:val="en-GB"/>
        </w:rPr>
        <w:t>ion</w:t>
      </w:r>
      <w:r>
        <w:rPr>
          <w:lang w:val="en-GB"/>
        </w:rPr>
        <w:t>.</w:t>
      </w:r>
    </w:p>
    <w:p w:rsidR="00A55EDC" w:rsidRPr="00967103" w:rsidRDefault="00A55EDC" w:rsidP="00A55EDC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Overall mark </w:t>
      </w:r>
      <w:r>
        <w:rPr>
          <w:lang w:val="en-GB"/>
        </w:rPr>
        <w:t>does</w:t>
      </w:r>
      <w:r w:rsidRPr="00967103">
        <w:rPr>
          <w:lang w:val="en-GB"/>
        </w:rPr>
        <w:t xml:space="preserve"> not </w:t>
      </w:r>
      <w:r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DC"/>
    <w:rsid w:val="0015582A"/>
    <w:rsid w:val="00226600"/>
    <w:rsid w:val="0023226F"/>
    <w:rsid w:val="00242B6D"/>
    <w:rsid w:val="002B1EA8"/>
    <w:rsid w:val="00327428"/>
    <w:rsid w:val="004403D0"/>
    <w:rsid w:val="0060305A"/>
    <w:rsid w:val="006A7AE6"/>
    <w:rsid w:val="008B56EB"/>
    <w:rsid w:val="00A55EDC"/>
    <w:rsid w:val="00AA6798"/>
    <w:rsid w:val="00B067B9"/>
    <w:rsid w:val="00C963FF"/>
    <w:rsid w:val="00CD4C77"/>
    <w:rsid w:val="00D61D14"/>
    <w:rsid w:val="00E92BAE"/>
    <w:rsid w:val="00EE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37D0"/>
  <w15:chartTrackingRefBased/>
  <w15:docId w15:val="{43FB8FB3-17BD-4733-9D96-BB694B5C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5EDC"/>
    <w:pPr>
      <w:ind w:left="0" w:firstLine="0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55ED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55ED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semiHidden/>
    <w:rsid w:val="00A55E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Olga Hulejová</cp:lastModifiedBy>
  <cp:revision>14</cp:revision>
  <dcterms:created xsi:type="dcterms:W3CDTF">2025-05-06T12:36:00Z</dcterms:created>
  <dcterms:modified xsi:type="dcterms:W3CDTF">2025-05-28T06:45:00Z</dcterms:modified>
</cp:coreProperties>
</file>