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414C4F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D4A6B" w:rsidRPr="001D4A6B">
        <w:rPr>
          <w:rFonts w:asciiTheme="minorHAnsi" w:hAnsiTheme="minorHAnsi" w:cstheme="minorHAnsi"/>
          <w:sz w:val="22"/>
          <w:szCs w:val="22"/>
        </w:rPr>
        <w:t>Bc. Ilona Olšáková</w:t>
      </w:r>
    </w:p>
    <w:p w14:paraId="00D6BB86" w14:textId="4718DA58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r w:rsidR="00A76CD0">
        <w:rPr>
          <w:rFonts w:asciiTheme="minorHAnsi" w:hAnsiTheme="minorHAnsi" w:cstheme="minorHAnsi"/>
          <w:sz w:val="22"/>
          <w:szCs w:val="22"/>
        </w:rPr>
        <w:t>)</w:t>
      </w:r>
      <w:r w:rsidR="00A76CD0" w:rsidRPr="009C322A">
        <w:rPr>
          <w:rFonts w:asciiTheme="minorHAnsi" w:hAnsiTheme="minorHAnsi" w:cstheme="minorHAnsi"/>
          <w:sz w:val="22"/>
          <w:szCs w:val="22"/>
        </w:rPr>
        <w:t>:</w:t>
      </w:r>
      <w:r w:rsidR="00A76CD0">
        <w:rPr>
          <w:rFonts w:asciiTheme="minorHAnsi" w:hAnsiTheme="minorHAnsi" w:cstheme="minorHAnsi"/>
          <w:sz w:val="22"/>
          <w:szCs w:val="22"/>
        </w:rPr>
        <w:t xml:space="preserve"> Ing.</w:t>
      </w:r>
      <w:r w:rsidR="001D4A6B">
        <w:rPr>
          <w:rFonts w:asciiTheme="minorHAnsi" w:hAnsiTheme="minorHAnsi" w:cstheme="minorHAnsi"/>
          <w:sz w:val="22"/>
          <w:szCs w:val="22"/>
        </w:rPr>
        <w:t xml:space="preserve"> Lubor Homolka, Ph.D.</w:t>
      </w:r>
    </w:p>
    <w:p w14:paraId="09E4DE65" w14:textId="10441EC1" w:rsidR="0073639B" w:rsidRDefault="0073639B" w:rsidP="001D4A6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D4A6B" w:rsidRPr="001D4A6B">
        <w:rPr>
          <w:rFonts w:cstheme="minorHAnsi"/>
        </w:rPr>
        <w:t>Behaviorální ekonomie jako nástroj pro podporu</w:t>
      </w:r>
      <w:r w:rsidR="001D4A6B">
        <w:rPr>
          <w:rFonts w:cstheme="minorHAnsi"/>
        </w:rPr>
        <w:t xml:space="preserve"> </w:t>
      </w:r>
      <w:r w:rsidR="001D4A6B" w:rsidRPr="001D4A6B">
        <w:rPr>
          <w:rFonts w:cstheme="minorHAnsi"/>
        </w:rPr>
        <w:t>zdravého životního stylu</w:t>
      </w:r>
    </w:p>
    <w:p w14:paraId="35028D0F" w14:textId="1697F963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1D4A6B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353EE94" w:rsidR="000E094A" w:rsidRDefault="001D4A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35751ECF" w:rsidR="000E094A" w:rsidRDefault="001D4A6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uvedeny, nicméně úplně neodpovídají zadání práce. Za hlavní cíl práce bylo uvedeno „prozkoumání možností behaviorálně-ekonomických principů k podpoře zdravého stylu…“, přičemž ze zadání práce spíše vyplývá cíl „navržení behaviorálně-ekonomické intervence“. </w:t>
            </w:r>
            <w:r w:rsidR="006023AC">
              <w:rPr>
                <w:rFonts w:cstheme="minorHAnsi"/>
              </w:rPr>
              <w:t xml:space="preserve">„Prozkoumání možností“ dle mého není dostatečné pro diplomovou práci, jelikož toto „prozkoumání“ by bylo možné i na základě literární rešerše. </w:t>
            </w:r>
            <w:r>
              <w:rPr>
                <w:rFonts w:cstheme="minorHAnsi"/>
              </w:rPr>
              <w:t>Zvolené metody kvantitativní části jsou pouze deskriptivní a neumožňují skutečné vyhodnocení účinnosti intervencí</w:t>
            </w:r>
            <w:r w:rsidR="006023AC">
              <w:rPr>
                <w:rFonts w:cstheme="minorHAnsi"/>
              </w:rPr>
              <w:t>, což předpokládám mělo být provedeno před sestavením návrhu a provedení konkrétní intervence do praxe.</w:t>
            </w:r>
            <w:r>
              <w:rPr>
                <w:rFonts w:cstheme="minorHAnsi"/>
              </w:rPr>
              <w:t xml:space="preserve"> </w:t>
            </w:r>
            <w:r w:rsidR="00504929">
              <w:rPr>
                <w:rFonts w:cstheme="minorHAnsi"/>
              </w:rPr>
              <w:t xml:space="preserve">Rozumím omezení dostupnosti dat, se kterou se autorka potýkala, nicméně bych spíše ocenil provedení dílčího experimentu. </w:t>
            </w:r>
            <w:r w:rsidR="00B438F3">
              <w:rPr>
                <w:rFonts w:cstheme="minorHAnsi"/>
              </w:rPr>
              <w:t>Práce obsahuje výzkumnou část, která odkazuje na výzkumné cíle. Tyto výzkumné cíle jsou v souladu s cílem práce nepřímo, jelikož jsou využity pro nastavení vlastní intervence.</w:t>
            </w:r>
          </w:p>
          <w:p w14:paraId="0C630475" w14:textId="77777777" w:rsidR="0087233B" w:rsidRPr="000E094A" w:rsidRDefault="008723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5A1F3CE" w:rsidR="000E094A" w:rsidRDefault="00A02E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4EF35198" w:rsidR="000E094A" w:rsidRPr="000E094A" w:rsidRDefault="006023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poskytuje dostatečný přehled témat, která jsou nutná k pochopení problematiky a provedení kvalitního výzkumu (již zmíněné experimenty). Poněkud překvapující je absence rešerše behaviorální rámců pro efektivní intervence, jakými jsou například EAST, MINDSPACE nebo </w:t>
            </w:r>
            <w:r w:rsidRPr="006023AC">
              <w:rPr>
                <w:rFonts w:cstheme="minorHAnsi"/>
              </w:rPr>
              <w:t>COM-B</w:t>
            </w:r>
            <w:r>
              <w:rPr>
                <w:rFonts w:cstheme="minorHAnsi"/>
              </w:rPr>
              <w:t xml:space="preserve">. </w:t>
            </w:r>
          </w:p>
          <w:p w14:paraId="2F195D88" w14:textId="6EB728A7" w:rsidR="000E094A" w:rsidRPr="000E094A" w:rsidRDefault="006023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se opírá o bohatý se</w:t>
            </w:r>
            <w:r w:rsidR="00CF141B">
              <w:rPr>
                <w:rFonts w:cstheme="minorHAnsi"/>
              </w:rPr>
              <w:t>z</w:t>
            </w:r>
            <w:r>
              <w:rPr>
                <w:rFonts w:cstheme="minorHAnsi"/>
              </w:rPr>
              <w:t>nam zahraniční li</w:t>
            </w:r>
            <w:r w:rsidR="00CF141B">
              <w:rPr>
                <w:rFonts w:cstheme="minorHAnsi"/>
              </w:rPr>
              <w:t xml:space="preserve">teratury. Velmi oceňuji uvedenou inspiraci </w:t>
            </w:r>
            <w:r w:rsidR="00CF141B" w:rsidRPr="00CF141B">
              <w:rPr>
                <w:rFonts w:cstheme="minorHAnsi"/>
              </w:rPr>
              <w:t xml:space="preserve">studie </w:t>
            </w:r>
            <w:proofErr w:type="spellStart"/>
            <w:r w:rsidR="00CF141B" w:rsidRPr="00CF141B">
              <w:rPr>
                <w:rFonts w:cstheme="minorHAnsi"/>
              </w:rPr>
              <w:t>Cadaria</w:t>
            </w:r>
            <w:proofErr w:type="spellEnd"/>
            <w:r w:rsidR="00CF141B" w:rsidRPr="00CF141B">
              <w:rPr>
                <w:rFonts w:cstheme="minorHAnsi"/>
              </w:rPr>
              <w:t xml:space="preserve"> a </w:t>
            </w:r>
            <w:proofErr w:type="spellStart"/>
            <w:r w:rsidR="00CF141B" w:rsidRPr="00CF141B">
              <w:rPr>
                <w:rFonts w:cstheme="minorHAnsi"/>
              </w:rPr>
              <w:t>Chandona</w:t>
            </w:r>
            <w:proofErr w:type="spellEnd"/>
            <w:r w:rsidR="00CF141B" w:rsidRPr="00CF141B">
              <w:rPr>
                <w:rFonts w:cstheme="minorHAnsi"/>
              </w:rPr>
              <w:t xml:space="preserve"> (2020)</w:t>
            </w:r>
            <w:r w:rsidR="00CF141B">
              <w:rPr>
                <w:rFonts w:cstheme="minorHAnsi"/>
              </w:rPr>
              <w:t xml:space="preserve">, na kterou autorka volně navazuje. Naopak bych vytknul chybějící definice termínů. Například jsem nenašel vymezení pojmu </w:t>
            </w:r>
            <w:r w:rsidR="00CF141B" w:rsidRPr="00CF141B">
              <w:rPr>
                <w:rFonts w:cstheme="minorHAnsi"/>
              </w:rPr>
              <w:t>kognitivní a afektivní pošťouchnutí</w:t>
            </w:r>
            <w:r w:rsidR="00CF141B">
              <w:rPr>
                <w:rFonts w:cstheme="minorHAnsi"/>
              </w:rPr>
              <w:t>, které se v práci staví do kontrastu s behaviorálním pošťouchnutím.</w:t>
            </w:r>
          </w:p>
          <w:p w14:paraId="35091DE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87233B" w:rsidRPr="000E094A" w:rsidRDefault="008723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9C38F34" w:rsidR="000E094A" w:rsidRDefault="000A10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68AF764A" w:rsidR="000E094A" w:rsidRDefault="00AF34D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Dotazník vychází se částečně opírá o teoretickou část</w:t>
            </w:r>
            <w:r w:rsidR="00B438F3">
              <w:rPr>
                <w:rFonts w:cstheme="minorHAnsi"/>
              </w:rPr>
              <w:t>, ale nevyužívá její plný potenciál. Navržená pošťouchnutí se opírají pouze o architekturu volby</w:t>
            </w:r>
            <w:r w:rsidR="000A1009">
              <w:rPr>
                <w:rFonts w:cstheme="minorHAnsi"/>
              </w:rPr>
              <w:t>, výchozí volba a „</w:t>
            </w:r>
            <w:proofErr w:type="spellStart"/>
            <w:r w:rsidR="000A1009">
              <w:rPr>
                <w:rFonts w:cstheme="minorHAnsi"/>
              </w:rPr>
              <w:t>nudge</w:t>
            </w:r>
            <w:proofErr w:type="spellEnd"/>
            <w:r w:rsidR="000A1009">
              <w:rPr>
                <w:rFonts w:cstheme="minorHAnsi"/>
              </w:rPr>
              <w:t xml:space="preserve">“. Toto rozdělení je matoucí a nepřesné. </w:t>
            </w:r>
            <w:proofErr w:type="spellStart"/>
            <w:r w:rsidR="000A1009">
              <w:rPr>
                <w:rFonts w:cstheme="minorHAnsi"/>
              </w:rPr>
              <w:t>Nudge</w:t>
            </w:r>
            <w:proofErr w:type="spellEnd"/>
            <w:r w:rsidR="000A1009">
              <w:rPr>
                <w:rFonts w:cstheme="minorHAnsi"/>
              </w:rPr>
              <w:t xml:space="preserve"> („pošťouchnutí“) je možné dosáhnout nastavením architektury volby, proto i druhá intervence (Obrázek 2) je </w:t>
            </w:r>
            <w:proofErr w:type="spellStart"/>
            <w:r w:rsidR="000A1009">
              <w:rPr>
                <w:rFonts w:cstheme="minorHAnsi"/>
              </w:rPr>
              <w:t>nudge</w:t>
            </w:r>
            <w:proofErr w:type="spellEnd"/>
            <w:r w:rsidR="000A1009">
              <w:rPr>
                <w:rFonts w:cstheme="minorHAnsi"/>
              </w:rPr>
              <w:t>. Samotné dotazníkové šetření je dosti naivní. Netestuje, zda intervence funguje. Zjišťuje, zda si respondenti myslí, že by fungovala.</w:t>
            </w:r>
            <w:r w:rsidR="003C51D1">
              <w:rPr>
                <w:rFonts w:cstheme="minorHAnsi"/>
              </w:rPr>
              <w:t xml:space="preserve"> </w:t>
            </w:r>
            <w:r w:rsidR="00A02E24">
              <w:rPr>
                <w:rFonts w:cstheme="minorHAnsi"/>
              </w:rPr>
              <w:t xml:space="preserve">Analýza dotazníkového šetření byla provedena na základě deskriptivní statistiky. Sběr dat proběhl elektronicky na základě strukturovaného dotazníku. </w:t>
            </w:r>
          </w:p>
          <w:p w14:paraId="376A3729" w14:textId="77777777" w:rsidR="0087233B" w:rsidRPr="000E094A" w:rsidRDefault="008723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13014B84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A31B1FB" w:rsidR="000E094A" w:rsidRDefault="003C51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0A9676DB" w:rsidR="000E094A" w:rsidRDefault="00AB1D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Interpretace výsledků je značně omezená, což je způsobeno její deskriptivní povahou. Kdyby byla využita regresní analýza (i bez inferenčních testů), mohli bychom </w:t>
            </w:r>
            <w:r w:rsidR="00C42CB2">
              <w:rPr>
                <w:rFonts w:cstheme="minorHAnsi"/>
              </w:rPr>
              <w:t xml:space="preserve">zjistit </w:t>
            </w:r>
            <w:r>
              <w:rPr>
                <w:rFonts w:cstheme="minorHAnsi"/>
              </w:rPr>
              <w:t xml:space="preserve">zajímavější a přesnější odhady efektů (např. pohlaví), očištěné o další proměnné (např. motivace). Při hodnocení výsledků ale byly zmíněny relevantní výzkumy, což hodnotím kladně. </w:t>
            </w:r>
            <w:r w:rsidR="00C42CB2">
              <w:rPr>
                <w:rFonts w:cstheme="minorHAnsi"/>
              </w:rPr>
              <w:t>Jelikož práce neprobíhala v konkrétní firmě, je návrh intervence obtížný</w:t>
            </w:r>
            <w:r w:rsidR="003C51D1">
              <w:rPr>
                <w:rFonts w:cstheme="minorHAnsi"/>
              </w:rPr>
              <w:t xml:space="preserve"> (z</w:t>
            </w:r>
            <w:r w:rsidR="003C51D1" w:rsidRPr="003C51D1">
              <w:rPr>
                <w:rFonts w:cstheme="minorHAnsi"/>
              </w:rPr>
              <w:t xml:space="preserve"> mého pohledu byla práce koncipována jako výzkumná, nikoli projektová</w:t>
            </w:r>
            <w:r w:rsidR="003C51D1">
              <w:rPr>
                <w:rFonts w:cstheme="minorHAnsi"/>
              </w:rPr>
              <w:t xml:space="preserve">). </w:t>
            </w:r>
            <w:r w:rsidR="00C42CB2">
              <w:rPr>
                <w:rFonts w:cstheme="minorHAnsi"/>
              </w:rPr>
              <w:t>Autorka</w:t>
            </w:r>
            <w:r w:rsidR="003C51D1">
              <w:rPr>
                <w:rFonts w:cstheme="minorHAnsi"/>
              </w:rPr>
              <w:t xml:space="preserve"> proto projektovou část</w:t>
            </w:r>
            <w:r w:rsidR="00C42CB2">
              <w:rPr>
                <w:rFonts w:cstheme="minorHAnsi"/>
              </w:rPr>
              <w:t xml:space="preserve"> pojala velmi </w:t>
            </w:r>
            <w:r w:rsidR="003C51D1">
              <w:rPr>
                <w:rFonts w:cstheme="minorHAnsi"/>
              </w:rPr>
              <w:t>široce</w:t>
            </w:r>
            <w:r w:rsidR="00C42CB2">
              <w:rPr>
                <w:rFonts w:cstheme="minorHAnsi"/>
              </w:rPr>
              <w:t xml:space="preserve">; nevěnuje se pouze analýze nákladů a času pro změnu volby, ale také změně informačního systému, jídelníčku apod. </w:t>
            </w:r>
            <w:r w:rsidR="003C51D1">
              <w:rPr>
                <w:rFonts w:cstheme="minorHAnsi"/>
              </w:rPr>
              <w:t>Tato návrhová část je po strukturální stránce zpracována dobře, byť samotný náklad na změnu architektury volby by u firem se zavedeným objednávkovým systémem byl zcela marginální (zdravé jídlo by bylo první na seznamu…). Nerozumím ovšem stanovení mzdových nákladů, viz má otázka.</w:t>
            </w:r>
          </w:p>
          <w:p w14:paraId="2A15CD56" w14:textId="77777777" w:rsidR="00AB1D01" w:rsidRPr="000E094A" w:rsidRDefault="00AB1D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4F5F9B4" w:rsidR="000E094A" w:rsidRDefault="001D24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5A671BB" w:rsidR="000E094A" w:rsidRDefault="005049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obsahuje celou řadu nepřesných formulací typu „</w:t>
            </w:r>
            <w:r w:rsidRPr="00504929">
              <w:rPr>
                <w:rFonts w:cstheme="minorHAnsi"/>
              </w:rPr>
              <w:t xml:space="preserve">Praktická část </w:t>
            </w:r>
            <w:r w:rsidRPr="00504929">
              <w:rPr>
                <w:rFonts w:cstheme="minorHAnsi"/>
                <w:i/>
                <w:iCs/>
              </w:rPr>
              <w:t>proběhla</w:t>
            </w:r>
            <w:r w:rsidRPr="00504929">
              <w:rPr>
                <w:rFonts w:cstheme="minorHAnsi"/>
              </w:rPr>
              <w:t xml:space="preserve"> pomocí kvantitativního výzkumu</w:t>
            </w:r>
            <w:r>
              <w:rPr>
                <w:rFonts w:cstheme="minorHAnsi"/>
              </w:rPr>
              <w:t xml:space="preserve">“. </w:t>
            </w:r>
            <w:r w:rsidR="003C51D1">
              <w:rPr>
                <w:rFonts w:cstheme="minorHAnsi"/>
              </w:rPr>
              <w:t xml:space="preserve">Struktura práce umožňuje její pochopení. Terminologie je v převážné části </w:t>
            </w:r>
            <w:r w:rsidR="001D24C6">
              <w:rPr>
                <w:rFonts w:cstheme="minorHAnsi"/>
              </w:rPr>
              <w:t xml:space="preserve">správná, byť některé pojmy (druhy intervencí a </w:t>
            </w:r>
            <w:proofErr w:type="spellStart"/>
            <w:r w:rsidR="001D24C6">
              <w:rPr>
                <w:rFonts w:cstheme="minorHAnsi"/>
              </w:rPr>
              <w:t>nudge</w:t>
            </w:r>
            <w:proofErr w:type="spellEnd"/>
            <w:r w:rsidR="001D24C6">
              <w:rPr>
                <w:rFonts w:cstheme="minorHAnsi"/>
              </w:rPr>
              <w:t xml:space="preserve">) nejsou precizně uchopeny. Grafické zpracování i způsob citování má odpovídající úroveň. </w:t>
            </w:r>
          </w:p>
          <w:p w14:paraId="4506557B" w14:textId="77777777" w:rsidR="0087233B" w:rsidRDefault="008723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117F331" w:rsidR="009C7318" w:rsidRDefault="001D24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62555D75" w14:textId="77777777" w:rsidR="00D6308A" w:rsidRDefault="001D24C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se věnuje důležitému tématu, což je zřejmé i z velmi kvalitní literární rešerše. Za slabší považuji její analytickou část, která neumožňuje odhadnout efekty intervencí, ale poskytuje jen rámcovou informaci o tom, co by mohlo fungovat. Projektová část je zpracována odpovídajícím způsobem, byť obsahuje jisté nejasnosti, viz má druhá otázka.</w:t>
            </w:r>
          </w:p>
          <w:p w14:paraId="165635E4" w14:textId="54691225" w:rsidR="0087233B" w:rsidRPr="000E094A" w:rsidRDefault="0087233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00B15EF1" w14:textId="7C2F7E82" w:rsidR="0024258E" w:rsidRDefault="009C7318" w:rsidP="00A40E93">
      <w:pPr>
        <w:jc w:val="both"/>
        <w:rPr>
          <w:i/>
          <w:sz w:val="18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5CA6DD42" w14:textId="77777777" w:rsidR="0087233B" w:rsidRDefault="0087233B" w:rsidP="00A40E93">
      <w:pPr>
        <w:jc w:val="both"/>
        <w:rPr>
          <w:rFonts w:cstheme="minorHAnsi"/>
          <w:i/>
          <w:sz w:val="16"/>
        </w:rPr>
      </w:pPr>
    </w:p>
    <w:p w14:paraId="714CBDC5" w14:textId="77777777" w:rsidR="00DB4D3B" w:rsidRDefault="00DB4D3B" w:rsidP="00A40E93">
      <w:pPr>
        <w:jc w:val="both"/>
        <w:rPr>
          <w:rFonts w:cstheme="minorHAnsi"/>
          <w:i/>
          <w:sz w:val="16"/>
        </w:rPr>
      </w:pPr>
    </w:p>
    <w:p w14:paraId="67E21BCC" w14:textId="77777777" w:rsidR="00DB4D3B" w:rsidRDefault="00DB4D3B" w:rsidP="00A40E93">
      <w:pPr>
        <w:jc w:val="both"/>
        <w:rPr>
          <w:rFonts w:cstheme="minorHAnsi"/>
          <w:i/>
          <w:sz w:val="16"/>
        </w:rPr>
      </w:pPr>
    </w:p>
    <w:p w14:paraId="107760A2" w14:textId="77777777" w:rsidR="00DB4D3B" w:rsidRDefault="00DB4D3B" w:rsidP="00A40E93">
      <w:pPr>
        <w:jc w:val="both"/>
        <w:rPr>
          <w:rFonts w:cstheme="minorHAnsi"/>
          <w:i/>
          <w:sz w:val="16"/>
        </w:rPr>
      </w:pPr>
    </w:p>
    <w:p w14:paraId="23CE7F3C" w14:textId="77777777" w:rsidR="00DB4D3B" w:rsidRDefault="00DB4D3B" w:rsidP="00A40E93">
      <w:pPr>
        <w:jc w:val="both"/>
        <w:rPr>
          <w:rFonts w:cstheme="minorHAnsi"/>
          <w:i/>
          <w:sz w:val="16"/>
        </w:rPr>
      </w:pPr>
    </w:p>
    <w:p w14:paraId="1586DED5" w14:textId="77777777" w:rsidR="0087233B" w:rsidRPr="0087233B" w:rsidRDefault="0087233B" w:rsidP="00A40E93">
      <w:pPr>
        <w:jc w:val="both"/>
        <w:rPr>
          <w:rFonts w:cstheme="minorHAnsi"/>
          <w:i/>
          <w:sz w:val="16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lastRenderedPageBreak/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0F4F1C6" w:rsidR="009C7318" w:rsidRDefault="00CF141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Vymezte rozdíl mezi behaviorálním pošťouchnutím a kognitivním a afektivním pošťouchnutí.</w:t>
      </w:r>
    </w:p>
    <w:p w14:paraId="3128B4D1" w14:textId="07D07AD3" w:rsidR="0085398A" w:rsidRPr="0087233B" w:rsidRDefault="001D24C6" w:rsidP="0087233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Mohla byste vysvětlit, jak se Vaše odhady mzdových nákladů v tabulce 18 projevily na celkových nákladech projektu? Vedoucí jídelny se bude věnovat 1160 hodin na činnostech přímo souvisejících s navrženou intervencí</w:t>
      </w:r>
      <w:r w:rsidR="0087233B">
        <w:rPr>
          <w:rFonts w:cstheme="minorHAnsi"/>
        </w:rPr>
        <w:t>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ADA2B3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1D24C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1D24C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F618B7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0T00:00:00Z">
            <w:dateFormat w:val="dd.MM.yyyy"/>
            <w:lid w:val="cs-CZ"/>
            <w:storeMappedDataAs w:val="dateTime"/>
            <w:calendar w:val="gregorian"/>
          </w:date>
        </w:sdtPr>
        <w:sdtContent>
          <w:r w:rsidR="0087233B">
            <w:rPr>
              <w:rFonts w:cstheme="minorHAnsi"/>
            </w:rPr>
            <w:t>20.08.2025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F70C4" w14:textId="77777777" w:rsidR="0058416F" w:rsidRDefault="0058416F" w:rsidP="00A40E93">
      <w:pPr>
        <w:spacing w:after="0" w:line="240" w:lineRule="auto"/>
      </w:pPr>
      <w:r>
        <w:separator/>
      </w:r>
    </w:p>
  </w:endnote>
  <w:endnote w:type="continuationSeparator" w:id="0">
    <w:p w14:paraId="55778784" w14:textId="77777777" w:rsidR="0058416F" w:rsidRDefault="0058416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FD1D4" w14:textId="77777777" w:rsidR="0058416F" w:rsidRDefault="0058416F" w:rsidP="00A40E93">
      <w:pPr>
        <w:spacing w:after="0" w:line="240" w:lineRule="auto"/>
      </w:pPr>
      <w:r>
        <w:separator/>
      </w:r>
    </w:p>
  </w:footnote>
  <w:footnote w:type="continuationSeparator" w:id="0">
    <w:p w14:paraId="075EAA2F" w14:textId="77777777" w:rsidR="0058416F" w:rsidRDefault="0058416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919971">
    <w:abstractNumId w:val="0"/>
  </w:num>
  <w:num w:numId="2" w16cid:durableId="1527869437">
    <w:abstractNumId w:val="3"/>
  </w:num>
  <w:num w:numId="3" w16cid:durableId="1606036052">
    <w:abstractNumId w:val="2"/>
  </w:num>
  <w:num w:numId="4" w16cid:durableId="1440828835">
    <w:abstractNumId w:val="1"/>
  </w:num>
  <w:num w:numId="5" w16cid:durableId="2103918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1009"/>
    <w:rsid w:val="000C0458"/>
    <w:rsid w:val="000E094A"/>
    <w:rsid w:val="00144F5B"/>
    <w:rsid w:val="001D24C6"/>
    <w:rsid w:val="001D4A6B"/>
    <w:rsid w:val="0024258E"/>
    <w:rsid w:val="0029651C"/>
    <w:rsid w:val="002C5ED6"/>
    <w:rsid w:val="003405E8"/>
    <w:rsid w:val="00374E69"/>
    <w:rsid w:val="003C51D1"/>
    <w:rsid w:val="004D378C"/>
    <w:rsid w:val="00504929"/>
    <w:rsid w:val="0058416F"/>
    <w:rsid w:val="005924B7"/>
    <w:rsid w:val="005C4ACA"/>
    <w:rsid w:val="00600AD5"/>
    <w:rsid w:val="006023AC"/>
    <w:rsid w:val="0067082B"/>
    <w:rsid w:val="00694399"/>
    <w:rsid w:val="0073639B"/>
    <w:rsid w:val="007539AC"/>
    <w:rsid w:val="007553A6"/>
    <w:rsid w:val="007C166E"/>
    <w:rsid w:val="007E17F3"/>
    <w:rsid w:val="00816174"/>
    <w:rsid w:val="0085398A"/>
    <w:rsid w:val="0087233B"/>
    <w:rsid w:val="00881BA1"/>
    <w:rsid w:val="008B781B"/>
    <w:rsid w:val="008D66CF"/>
    <w:rsid w:val="008E2072"/>
    <w:rsid w:val="00974EA2"/>
    <w:rsid w:val="00987B93"/>
    <w:rsid w:val="009C322A"/>
    <w:rsid w:val="009C7318"/>
    <w:rsid w:val="00A02E24"/>
    <w:rsid w:val="00A40E93"/>
    <w:rsid w:val="00A7527E"/>
    <w:rsid w:val="00A76CD0"/>
    <w:rsid w:val="00AB1D01"/>
    <w:rsid w:val="00AF34D9"/>
    <w:rsid w:val="00B14451"/>
    <w:rsid w:val="00B438F3"/>
    <w:rsid w:val="00BA16DD"/>
    <w:rsid w:val="00C42CB2"/>
    <w:rsid w:val="00CA34A9"/>
    <w:rsid w:val="00CD12C3"/>
    <w:rsid w:val="00CF141B"/>
    <w:rsid w:val="00D6308A"/>
    <w:rsid w:val="00D87318"/>
    <w:rsid w:val="00DB4D3B"/>
    <w:rsid w:val="00DC7D52"/>
    <w:rsid w:val="00E22423"/>
    <w:rsid w:val="00EF1720"/>
    <w:rsid w:val="00FC2852"/>
    <w:rsid w:val="00FE482F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B7439"/>
    <w:rsid w:val="003405E8"/>
    <w:rsid w:val="00510546"/>
    <w:rsid w:val="005E083B"/>
    <w:rsid w:val="007C166E"/>
    <w:rsid w:val="00807853"/>
    <w:rsid w:val="00A00291"/>
    <w:rsid w:val="00D85096"/>
    <w:rsid w:val="00E64EDD"/>
    <w:rsid w:val="00FE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925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Lubor Homolka</cp:lastModifiedBy>
  <cp:revision>12</cp:revision>
  <cp:lastPrinted>2022-03-14T11:55:00Z</cp:lastPrinted>
  <dcterms:created xsi:type="dcterms:W3CDTF">2022-03-14T14:36:00Z</dcterms:created>
  <dcterms:modified xsi:type="dcterms:W3CDTF">2025-08-21T12:57:00Z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