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0C9560E0"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733728" w:rsidRPr="00413C17">
        <w:rPr>
          <w:rFonts w:asciiTheme="minorHAnsi" w:hAnsiTheme="minorHAnsi" w:cstheme="minorHAnsi"/>
          <w:sz w:val="22"/>
          <w:szCs w:val="22"/>
        </w:rPr>
        <w:t>Bc. Jan Chocholáč</w:t>
      </w:r>
    </w:p>
    <w:p w14:paraId="00D6BB86" w14:textId="62E02896"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3E14EB">
        <w:rPr>
          <w:rFonts w:asciiTheme="minorHAnsi" w:hAnsiTheme="minorHAnsi" w:cstheme="minorHAnsi"/>
          <w:sz w:val="22"/>
          <w:szCs w:val="22"/>
        </w:rPr>
        <w:t>)</w:t>
      </w:r>
      <w:r w:rsidR="003E14EB" w:rsidRPr="009C322A">
        <w:rPr>
          <w:rFonts w:asciiTheme="minorHAnsi" w:hAnsiTheme="minorHAnsi" w:cstheme="minorHAnsi"/>
          <w:sz w:val="22"/>
          <w:szCs w:val="22"/>
        </w:rPr>
        <w:t>:</w:t>
      </w:r>
      <w:r w:rsidR="003E14EB">
        <w:rPr>
          <w:rFonts w:asciiTheme="minorHAnsi" w:hAnsiTheme="minorHAnsi" w:cstheme="minorHAnsi"/>
          <w:sz w:val="22"/>
          <w:szCs w:val="22"/>
        </w:rPr>
        <w:t xml:space="preserve"> Ing. Blanka Jarolímová</w:t>
      </w:r>
    </w:p>
    <w:p w14:paraId="09E4DE65" w14:textId="2A441A4D"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733728" w:rsidRPr="00EA6217">
        <w:rPr>
          <w:rFonts w:cstheme="minorHAnsi"/>
        </w:rPr>
        <w:t>Daňová politika v kontextu podpory bytové politiky</w:t>
      </w:r>
    </w:p>
    <w:p w14:paraId="35028D0F" w14:textId="700A5BB9" w:rsidR="00A40E93"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3E14EB">
            <w:rPr>
              <w:rFonts w:asciiTheme="minorHAnsi" w:hAnsiTheme="minorHAnsi" w:cstheme="minorHAnsi"/>
              <w:sz w:val="22"/>
              <w:szCs w:val="22"/>
            </w:rPr>
            <w:t>2024/2025</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77777777"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1B899B54" w:rsidR="000E094A" w:rsidRDefault="002B7363"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2C039922" w14:textId="3E6C1484" w:rsidR="002B7363" w:rsidRDefault="003E14EB" w:rsidP="00CD12C3">
            <w:pPr>
              <w:tabs>
                <w:tab w:val="right" w:pos="8789"/>
              </w:tabs>
              <w:jc w:val="both"/>
              <w:rPr>
                <w:rFonts w:cstheme="minorHAnsi"/>
              </w:rPr>
            </w:pPr>
            <w:r>
              <w:rPr>
                <w:rFonts w:cstheme="minorHAnsi"/>
              </w:rPr>
              <w:t xml:space="preserve">Diplomová práce </w:t>
            </w:r>
            <w:r w:rsidR="00733728">
              <w:rPr>
                <w:rFonts w:cstheme="minorHAnsi"/>
              </w:rPr>
              <w:t>si klade za cíl analyzovat vývoj odpočtu úro</w:t>
            </w:r>
            <w:r w:rsidR="002B7363">
              <w:rPr>
                <w:rFonts w:cstheme="minorHAnsi"/>
              </w:rPr>
              <w:t>k</w:t>
            </w:r>
            <w:r w:rsidR="00733728">
              <w:rPr>
                <w:rFonts w:cstheme="minorHAnsi"/>
              </w:rPr>
              <w:t xml:space="preserve">u z úvěru </w:t>
            </w:r>
            <w:r w:rsidR="002B7363">
              <w:rPr>
                <w:rFonts w:cstheme="minorHAnsi"/>
              </w:rPr>
              <w:t>n</w:t>
            </w:r>
            <w:r w:rsidR="00733728">
              <w:rPr>
                <w:rFonts w:cstheme="minorHAnsi"/>
              </w:rPr>
              <w:t>a bydlení</w:t>
            </w:r>
            <w:r w:rsidR="002B7363">
              <w:rPr>
                <w:rFonts w:cstheme="minorHAnsi"/>
              </w:rPr>
              <w:t xml:space="preserve"> a účinnost odpočtu úroku na bydlení</w:t>
            </w:r>
            <w:r w:rsidR="002C7CD8">
              <w:rPr>
                <w:rFonts w:cstheme="minorHAnsi"/>
              </w:rPr>
              <w:t xml:space="preserve"> za roky 2011 ažv2023</w:t>
            </w:r>
            <w:r w:rsidR="002B7363">
              <w:rPr>
                <w:rFonts w:cstheme="minorHAnsi"/>
              </w:rPr>
              <w:t xml:space="preserve">, dále zhodnotit výsledky analýz a navrhnout doporučení. V souladu s cíli práce si k jeho dosažení student stanovuje 4 hypotézy. Cíle i metody jsou popsány srozumitelně. </w:t>
            </w:r>
          </w:p>
          <w:p w14:paraId="7ED3E311" w14:textId="02BE20F0" w:rsidR="000E094A" w:rsidRPr="000E094A" w:rsidRDefault="00A67AF2" w:rsidP="00CD12C3">
            <w:pPr>
              <w:tabs>
                <w:tab w:val="right" w:pos="8789"/>
              </w:tabs>
              <w:jc w:val="both"/>
              <w:rPr>
                <w:rFonts w:cstheme="minorHAnsi"/>
              </w:rPr>
            </w:pPr>
            <w:r>
              <w:rPr>
                <w:rFonts w:cstheme="minorHAnsi"/>
              </w:rPr>
              <w:t>.</w:t>
            </w: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4E34B630" w:rsidR="000E094A" w:rsidRDefault="002C7CD8" w:rsidP="00694399">
                <w:pPr>
                  <w:tabs>
                    <w:tab w:val="right" w:pos="8789"/>
                  </w:tabs>
                  <w:jc w:val="center"/>
                  <w:rPr>
                    <w:rFonts w:cstheme="minorHAnsi"/>
                    <w:b/>
                  </w:rPr>
                </w:pPr>
                <w:r>
                  <w:rPr>
                    <w:rFonts w:cstheme="minorHAnsi"/>
                    <w:b/>
                  </w:rPr>
                  <w:t>D</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006DD22" w14:textId="1EEE4CCB" w:rsidR="00C02772" w:rsidRPr="00A23E08" w:rsidRDefault="007E17F3" w:rsidP="00CD12C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7B260597" w14:textId="7C9B4664" w:rsidR="000E094A" w:rsidRPr="00A23E08" w:rsidRDefault="00C02772" w:rsidP="00CD12C3">
            <w:pPr>
              <w:tabs>
                <w:tab w:val="right" w:pos="8789"/>
              </w:tabs>
              <w:jc w:val="both"/>
              <w:rPr>
                <w:rFonts w:cstheme="minorHAnsi"/>
                <w:lang/>
              </w:rPr>
            </w:pPr>
            <w:r w:rsidRPr="00C02772">
              <w:rPr>
                <w:rFonts w:cstheme="minorHAnsi"/>
                <w:lang/>
              </w:rPr>
              <w:t xml:space="preserve">Teoretická část práce se věnuje širokému spektru témat z oblasti bytové a daňové politiky a představuje solidní základ pro další části. Rešerše působí obsáhle a ukazuje </w:t>
            </w:r>
            <w:r>
              <w:rPr>
                <w:rFonts w:cstheme="minorHAnsi"/>
                <w:lang/>
              </w:rPr>
              <w:t>studentovu</w:t>
            </w:r>
            <w:r w:rsidRPr="00C02772">
              <w:rPr>
                <w:rFonts w:cstheme="minorHAnsi"/>
                <w:lang/>
              </w:rPr>
              <w:t xml:space="preserve"> snahu postihnout problematiku v celé její šíři. Text by však mohl být kompaktnější</w:t>
            </w:r>
            <w:r>
              <w:rPr>
                <w:rFonts w:cstheme="minorHAnsi"/>
                <w:lang/>
              </w:rPr>
              <w:t>.</w:t>
            </w:r>
            <w:r w:rsidR="00A23E08">
              <w:rPr>
                <w:rFonts w:cstheme="minorHAnsi"/>
                <w:lang/>
              </w:rPr>
              <w:t xml:space="preserve"> V některých částech nelze najít zcela spojitost mezi textem a cíli práce</w:t>
            </w:r>
            <w:r w:rsidR="005F1ABE">
              <w:rPr>
                <w:rFonts w:cstheme="minorHAnsi"/>
                <w:lang/>
              </w:rPr>
              <w:t>, některé informace opakuje student na více místech práce</w:t>
            </w:r>
            <w:r w:rsidR="00A23E08">
              <w:rPr>
                <w:rFonts w:cstheme="minorHAnsi"/>
                <w:lang/>
              </w:rPr>
              <w:t xml:space="preserve">. </w:t>
            </w:r>
            <w:r>
              <w:rPr>
                <w:rFonts w:cstheme="minorHAnsi"/>
                <w:lang/>
              </w:rPr>
              <w:t xml:space="preserve"> Od str. 17 až po str. 22 se student opírá o jediný zdroj (Krapp et al.)</w:t>
            </w:r>
            <w:r w:rsidRPr="00C02772">
              <w:rPr>
                <w:rFonts w:cstheme="minorHAnsi"/>
                <w:lang/>
              </w:rPr>
              <w:t xml:space="preserve">, což do určité míry omezuje kritický rozměr </w:t>
            </w:r>
            <w:r>
              <w:rPr>
                <w:rFonts w:cstheme="minorHAnsi"/>
                <w:lang/>
              </w:rPr>
              <w:t>této části teoretické části práce</w:t>
            </w:r>
            <w:r w:rsidRPr="00C02772">
              <w:rPr>
                <w:rFonts w:cstheme="minorHAnsi"/>
                <w:lang/>
              </w:rPr>
              <w:t>. Přesto lze říci, že práce v teoretické části poskytuje východisko pro analytickou část.</w:t>
            </w:r>
            <w:r w:rsidR="007212EB">
              <w:rPr>
                <w:rFonts w:cstheme="minorHAnsi"/>
              </w:rPr>
              <w:t xml:space="preserve"> </w:t>
            </w:r>
            <w:r w:rsidR="00DA3529">
              <w:rPr>
                <w:rFonts w:cstheme="minorHAnsi"/>
              </w:rPr>
              <w:t xml:space="preserve">Kladně </w:t>
            </w:r>
            <w:r w:rsidR="00FC1C11">
              <w:rPr>
                <w:rFonts w:cstheme="minorHAnsi"/>
              </w:rPr>
              <w:t>hodnotím práci s</w:t>
            </w:r>
            <w:r w:rsidR="00C74FD5">
              <w:rPr>
                <w:rFonts w:cstheme="minorHAnsi"/>
              </w:rPr>
              <w:t xml:space="preserve"> </w:t>
            </w:r>
            <w:r w:rsidR="00A23E08">
              <w:rPr>
                <w:rFonts w:cstheme="minorHAnsi"/>
              </w:rPr>
              <w:t>velk</w:t>
            </w:r>
            <w:r w:rsidR="00FC1C11">
              <w:rPr>
                <w:rFonts w:cstheme="minorHAnsi"/>
              </w:rPr>
              <w:t>ým</w:t>
            </w:r>
            <w:r w:rsidR="00A23E08">
              <w:rPr>
                <w:rFonts w:cstheme="minorHAnsi"/>
              </w:rPr>
              <w:t xml:space="preserve"> množství</w:t>
            </w:r>
            <w:r w:rsidR="00FC1C11">
              <w:rPr>
                <w:rFonts w:cstheme="minorHAnsi"/>
              </w:rPr>
              <w:t>m</w:t>
            </w:r>
            <w:r w:rsidR="00A23E08">
              <w:rPr>
                <w:rFonts w:cstheme="minorHAnsi"/>
              </w:rPr>
              <w:t xml:space="preserve"> zdrojů</w:t>
            </w:r>
            <w:r w:rsidR="00FC1C11">
              <w:rPr>
                <w:rFonts w:cstheme="minorHAnsi"/>
              </w:rPr>
              <w:t xml:space="preserve">, které jsou převážně vhodně zvoleny a citovány adekvátním způsobem. </w:t>
            </w: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64D2DFDB" w:rsidR="000E094A" w:rsidRDefault="00D035CF"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03103B0" w14:textId="0A7452BE" w:rsidR="000E094A" w:rsidRPr="000B4243" w:rsidRDefault="00C263DF" w:rsidP="00CD12C3">
            <w:pPr>
              <w:tabs>
                <w:tab w:val="right" w:pos="8789"/>
              </w:tabs>
              <w:jc w:val="both"/>
              <w:rPr>
                <w:rFonts w:cstheme="minorHAnsi"/>
                <w:lang/>
              </w:rPr>
            </w:pPr>
            <w:r w:rsidRPr="00C263DF">
              <w:rPr>
                <w:rFonts w:cstheme="minorHAnsi"/>
                <w:lang/>
              </w:rPr>
              <w:t>V kapitole 5 a 6 autor předkládá věcně správné závěry, které odpovídají dostupným datům, avšak jejich zpracování působí spíše popisně než analyticky. Slabší je kritičnost vůči použitým datům i jejich limitům a méně je patrná snaha propojit výsledky s teoretickými východisky bytové a daňové politiky. Závěry tak spíše potvrzují očekávané skutečnosti, než aby přinesly nový či hlubší pohled. Přínosná by byla detailnější interpretace dopadů legislativní změny z roku 2021 a silnější návaznost na širší kontext bytové politiky.</w:t>
            </w: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554B0796" w:rsidR="000E094A" w:rsidRDefault="008B3079" w:rsidP="00694399">
                <w:pPr>
                  <w:tabs>
                    <w:tab w:val="right" w:pos="8789"/>
                  </w:tabs>
                  <w:jc w:val="center"/>
                  <w:rPr>
                    <w:rFonts w:cstheme="minorHAnsi"/>
                    <w:b/>
                  </w:rPr>
                </w:pPr>
                <w:r>
                  <w:rPr>
                    <w:rFonts w:cstheme="minorHAnsi"/>
                    <w:b/>
                  </w:rPr>
                  <w:t>C</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8191F52" w14:textId="487E21DE" w:rsidR="000E094A" w:rsidRPr="00A714DC" w:rsidRDefault="007E17F3" w:rsidP="00A714D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návaznost řešící části práce na teorii a na výsledky analýz; podloženost návrhů odpovídajícími argumenty; splnění stanovených cílů. U DP s výzkumným zaměřením je nutno zaměřit se na diskuzi výsledků a jejich zhodnocení. </w:t>
            </w:r>
            <w:r w:rsidR="00721BE6">
              <w:t>Projektová část se zaměřuje na analýzu dopadu daňového odpočtu úroků z úvěru na jednotlivce a ukazuje praktické dopady zkoumaného institutu, avšak z analytického hlediska zůstává spíše na základní úrovni. Student využívá modelové příklady, na nichž ukazuje, jak se odpočet projevuje v různých příjmových situacích. Tento přístup lze považovat za vhodně zvolený. Stojí ale na předpokladu konstantních parametrů (úroková sazba, výše úvěru, délka splatnosti), které nemusí odpovídat reálné variabilitě hypotečního trhu. Vhodné by bylo alespoň krátce diskutovat, jak by výsledky ovlivnila změna těchto parametrů. Závěry tedy působí spíše ilustrativně než jako komplexní analýza. Popsané výsledky jsou věcně správné a odpovídají očekávané logice, ale mohly by být podloženy hlubší diskusí o omezeních použitých modelů a jejich vypovídací hodnotě.</w:t>
            </w: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36F02AF0" w:rsidR="000E094A" w:rsidRDefault="000B4243"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B1433CD" w14:textId="77777777" w:rsidR="00A714DC" w:rsidRDefault="007E17F3" w:rsidP="00A714DC">
            <w:pPr>
              <w:tabs>
                <w:tab w:val="right" w:pos="8789"/>
              </w:tabs>
              <w:jc w:val="both"/>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logickou provázanost textu práce; použití správné terminologie; použití předepsané normy citování zdrojů; odpovídající jazykovou a grafickou </w:t>
            </w:r>
            <w:proofErr w:type="gramStart"/>
            <w:r>
              <w:rPr>
                <w:rFonts w:cstheme="minorHAnsi"/>
                <w:i/>
                <w:sz w:val="20"/>
              </w:rPr>
              <w:t>úroveň.</w:t>
            </w:r>
            <w:r w:rsidR="002F6D4D">
              <w:t>.</w:t>
            </w:r>
            <w:proofErr w:type="gramEnd"/>
          </w:p>
          <w:p w14:paraId="1CBFD397" w14:textId="4A97C2AD" w:rsidR="008F13D5" w:rsidRPr="00A714DC" w:rsidRDefault="002F6D4D" w:rsidP="00A714DC">
            <w:pPr>
              <w:tabs>
                <w:tab w:val="right" w:pos="8789"/>
              </w:tabs>
              <w:jc w:val="both"/>
              <w:rPr>
                <w:rFonts w:cstheme="minorHAnsi"/>
                <w:i/>
                <w:sz w:val="20"/>
              </w:rPr>
            </w:pPr>
            <w:r>
              <w:t>Práce je po obsahové stránce zpracována solidně a její struktura je přehledná, avšak logická návaznost mezi jednotlivými částmi by mohla být výrazněji zdůrazněna. Jazyková stránka textu je celkově srozumitelná, i když místy působí těžkopádně a opakují se podobné formulace. Grafická úroveň tabulek a grafů je funkční, ale nerovnoměrná: některé vizualizace jsou přehledné, jiné méně čitelné a s jednodušším popisem, než by bylo vhodné.</w:t>
            </w:r>
            <w:r w:rsidR="00A714DC">
              <w:t xml:space="preserve"> </w:t>
            </w:r>
            <w:r>
              <w:t>Celkově lze říci, že práce splňuje formální požadavky</w:t>
            </w:r>
            <w:r w:rsidR="00A714DC">
              <w:t>.</w:t>
            </w:r>
            <w:r w:rsidR="008F13D5">
              <w:rPr>
                <w:rFonts w:cstheme="minorHAnsi"/>
              </w:rPr>
              <w:t xml:space="preserve"> </w:t>
            </w: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4BA5841A" w:rsidR="009C7318" w:rsidRDefault="008B3079" w:rsidP="00694399">
                <w:pPr>
                  <w:tabs>
                    <w:tab w:val="right" w:pos="8789"/>
                  </w:tabs>
                  <w:jc w:val="center"/>
                  <w:rPr>
                    <w:rFonts w:cstheme="minorHAnsi"/>
                    <w:b/>
                  </w:rPr>
                </w:pPr>
                <w:r>
                  <w:rPr>
                    <w:rFonts w:cstheme="minorHAnsi"/>
                    <w:b/>
                  </w:rPr>
                  <w:t>C</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165635E4" w14:textId="7211792D" w:rsidR="00D6308A" w:rsidRPr="002431BF" w:rsidRDefault="00A714DC" w:rsidP="00A714DC">
            <w:pPr>
              <w:pStyle w:val="p1"/>
              <w:rPr>
                <w:rFonts w:asciiTheme="minorHAnsi" w:hAnsiTheme="minorHAnsi" w:cstheme="minorHAnsi"/>
                <w:sz w:val="22"/>
                <w:szCs w:val="22"/>
              </w:rPr>
            </w:pPr>
            <w:bookmarkStart w:id="1" w:name="_Hlk98164743"/>
            <w:r w:rsidRPr="002431BF">
              <w:rPr>
                <w:rFonts w:asciiTheme="minorHAnsi" w:hAnsiTheme="minorHAnsi" w:cstheme="minorHAnsi"/>
                <w:sz w:val="22"/>
                <w:szCs w:val="22"/>
              </w:rPr>
              <w:t xml:space="preserve">Práce přináší solidní zpracování problematiky daňových úlev na bydlení a vychází z relevantních dat i literatury. Přesto analýzy působí spíše popisně a formální stránka práce má drobné nedostatky v návaznosti, citacích i stylistice. Celkově práci hodnotím jako průměrnou, odpovídající známce </w:t>
            </w:r>
            <w:r w:rsidRPr="002431BF">
              <w:rPr>
                <w:rStyle w:val="s1"/>
                <w:rFonts w:asciiTheme="minorHAnsi" w:hAnsiTheme="minorHAnsi" w:cstheme="minorHAnsi"/>
                <w:sz w:val="22"/>
                <w:szCs w:val="22"/>
              </w:rPr>
              <w:t>C</w:t>
            </w:r>
            <w:r w:rsidRPr="002431BF">
              <w:rPr>
                <w:rFonts w:asciiTheme="minorHAnsi" w:hAnsiTheme="minorHAnsi" w:cstheme="minorHAnsi"/>
                <w:sz w:val="22"/>
                <w:szCs w:val="22"/>
              </w:rPr>
              <w:t>.</w:t>
            </w:r>
          </w:p>
        </w:tc>
      </w:tr>
    </w:tbl>
    <w:bookmarkEnd w:id="1"/>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715FE631" w14:textId="362E53AC" w:rsidR="009C7318" w:rsidRDefault="00825434"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Z</w:t>
      </w:r>
      <w:r w:rsidR="005F1ABE">
        <w:rPr>
          <w:rFonts w:cstheme="minorHAnsi"/>
        </w:rPr>
        <w:t> pohledu základních</w:t>
      </w:r>
      <w:r>
        <w:rPr>
          <w:rFonts w:cstheme="minorHAnsi"/>
        </w:rPr>
        <w:t xml:space="preserve"> funkcí daní, jaké funkce naplňuje daňový</w:t>
      </w:r>
      <w:r w:rsidR="005F1ABE">
        <w:rPr>
          <w:rFonts w:cstheme="minorHAnsi"/>
        </w:rPr>
        <w:t xml:space="preserve"> </w:t>
      </w:r>
      <w:r>
        <w:rPr>
          <w:rFonts w:cstheme="minorHAnsi"/>
        </w:rPr>
        <w:t>odpočet</w:t>
      </w:r>
      <w:r w:rsidR="005F1ABE">
        <w:rPr>
          <w:rFonts w:cstheme="minorHAnsi"/>
        </w:rPr>
        <w:t xml:space="preserve"> úroků z úvěru</w:t>
      </w:r>
      <w:r>
        <w:rPr>
          <w:rFonts w:cstheme="minorHAnsi"/>
        </w:rPr>
        <w:t xml:space="preserve"> na bydlení?</w:t>
      </w:r>
    </w:p>
    <w:p w14:paraId="55DA52BC" w14:textId="759DD921" w:rsidR="005C4ACA" w:rsidRDefault="005F1ABE"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Opravdu je u úvěrů sjednaných</w:t>
      </w:r>
      <w:r w:rsidRPr="005F1ABE">
        <w:rPr>
          <w:rFonts w:cstheme="minorHAnsi"/>
        </w:rPr>
        <w:t xml:space="preserve"> po 1. 1. </w:t>
      </w:r>
      <w:r w:rsidR="00C76947" w:rsidRPr="005F1ABE">
        <w:rPr>
          <w:rFonts w:cstheme="minorHAnsi"/>
        </w:rPr>
        <w:t>2024</w:t>
      </w:r>
      <w:r w:rsidR="00C76947">
        <w:rPr>
          <w:rFonts w:cstheme="minorHAnsi"/>
        </w:rPr>
        <w:t xml:space="preserve"> </w:t>
      </w:r>
      <w:r w:rsidR="00C76947" w:rsidRPr="005F1ABE">
        <w:rPr>
          <w:rFonts w:cstheme="minorHAnsi"/>
        </w:rPr>
        <w:t>maximální</w:t>
      </w:r>
      <w:r w:rsidRPr="005F1ABE">
        <w:rPr>
          <w:rFonts w:cstheme="minorHAnsi"/>
        </w:rPr>
        <w:t xml:space="preserve"> daňová úspora 22 500 Kč při uplatnění maximálního odpočtu 150 000 Kč</w:t>
      </w:r>
      <w:r>
        <w:rPr>
          <w:rFonts w:cstheme="minorHAnsi"/>
        </w:rPr>
        <w:t xml:space="preserve">? </w:t>
      </w:r>
    </w:p>
    <w:p w14:paraId="1991DEDB" w14:textId="25785E00" w:rsidR="005C4ACA" w:rsidRDefault="008D6670"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Na str. 4</w:t>
      </w:r>
      <w:r w:rsidR="00C76947">
        <w:rPr>
          <w:rFonts w:cstheme="minorHAnsi"/>
        </w:rPr>
        <w:t>3 uvádíte: „</w:t>
      </w:r>
      <w:r w:rsidR="00C76947" w:rsidRPr="00C76947">
        <w:rPr>
          <w:rFonts w:cstheme="minorHAnsi"/>
        </w:rPr>
        <w:t>V Německu není možnost uplatnit úroky z úvěru na bydlení, na druhou stranu, pokud nemovitost slouží k pronajímání, jsou úroky z úvěru uznány jako daňový náklad</w:t>
      </w:r>
      <w:r w:rsidR="00C76947">
        <w:rPr>
          <w:rFonts w:cstheme="minorHAnsi"/>
        </w:rPr>
        <w:t xml:space="preserve">.“ Jak je to v tomto případě České republiky? </w:t>
      </w:r>
      <w:r>
        <w:rPr>
          <w:rFonts w:cstheme="minorHAnsi"/>
        </w:rPr>
        <w:t xml:space="preserve"> </w:t>
      </w:r>
    </w:p>
    <w:p w14:paraId="41BC2F5D" w14:textId="672B0379" w:rsidR="00C76947" w:rsidRDefault="00C76947"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Na str. 47 uvádíte: „</w:t>
      </w:r>
      <w:r w:rsidRPr="00C76947">
        <w:rPr>
          <w:rFonts w:cstheme="minorHAnsi"/>
        </w:rPr>
        <w:t>Zvýšená sazba se uplatní u poplatníků, jejichž celková roční mzda přesahovala trojnásobek roční průměrné mzdy 1 582 812 Kč</w:t>
      </w:r>
      <w:r>
        <w:rPr>
          <w:rFonts w:cstheme="minorHAnsi"/>
        </w:rPr>
        <w:t>.“ Uveďte na pravou míru.</w:t>
      </w:r>
    </w:p>
    <w:p w14:paraId="5C89816B" w14:textId="77777777" w:rsidR="0024258E" w:rsidRDefault="0024258E" w:rsidP="00A40E93">
      <w:pPr>
        <w:jc w:val="both"/>
        <w:rPr>
          <w:rFonts w:cstheme="minorHAnsi"/>
        </w:rPr>
      </w:pPr>
    </w:p>
    <w:p w14:paraId="4E3072FA" w14:textId="0EC2701F"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8F13D5">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8F13D5">
            <w:rPr>
              <w:rFonts w:cstheme="minorHAnsi"/>
              <w:b/>
            </w:rPr>
            <w:t>doporučuji</w:t>
          </w:r>
        </w:sdtContent>
      </w:sdt>
      <w:r>
        <w:t xml:space="preserve"> k obhajobě.</w:t>
      </w:r>
      <w:r w:rsidR="00CD12C3">
        <w:t xml:space="preserve"> </w:t>
      </w:r>
    </w:p>
    <w:p w14:paraId="336D8C52" w14:textId="77777777" w:rsidR="0024258E" w:rsidRDefault="0024258E" w:rsidP="00A40E93">
      <w:pPr>
        <w:jc w:val="both"/>
        <w:rPr>
          <w:rFonts w:cstheme="minorHAnsi"/>
        </w:rPr>
      </w:pPr>
    </w:p>
    <w:p w14:paraId="0F138292" w14:textId="77777777" w:rsidR="00275DBC" w:rsidRDefault="00275DBC" w:rsidP="00A40E93">
      <w:pPr>
        <w:jc w:val="both"/>
        <w:rPr>
          <w:rFonts w:cstheme="minorHAnsi"/>
        </w:rPr>
      </w:pPr>
    </w:p>
    <w:p w14:paraId="61C6ACF4" w14:textId="77777777" w:rsidR="0024258E" w:rsidRDefault="0024258E" w:rsidP="00A40E93">
      <w:pPr>
        <w:jc w:val="both"/>
        <w:rPr>
          <w:rFonts w:cstheme="minorHAnsi"/>
        </w:rPr>
      </w:pPr>
    </w:p>
    <w:p w14:paraId="3C1CAAE4" w14:textId="1E248CDE"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5-08-16T00:00:00Z">
            <w:dateFormat w:val="dd.MM.yyyy"/>
            <w:lid w:val="cs-CZ"/>
            <w:storeMappedDataAs w:val="dateTime"/>
            <w:calendar w:val="gregorian"/>
          </w:date>
        </w:sdtPr>
        <w:sdtContent>
          <w:r w:rsidR="008F13D5">
            <w:rPr>
              <w:rFonts w:cstheme="minorHAnsi"/>
            </w:rPr>
            <w:t>16.0</w:t>
          </w:r>
          <w:r w:rsidR="00733728">
            <w:rPr>
              <w:rFonts w:cstheme="minorHAnsi"/>
            </w:rPr>
            <w:t>8</w:t>
          </w:r>
          <w:r w:rsidR="008F13D5">
            <w:rPr>
              <w:rFonts w:cstheme="minorHAnsi"/>
            </w:rPr>
            <w:t>.2025</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26C04" w14:textId="77777777" w:rsidR="00811A5C" w:rsidRDefault="00811A5C" w:rsidP="00A40E93">
      <w:pPr>
        <w:spacing w:after="0" w:line="240" w:lineRule="auto"/>
      </w:pPr>
      <w:r>
        <w:separator/>
      </w:r>
    </w:p>
  </w:endnote>
  <w:endnote w:type="continuationSeparator" w:id="0">
    <w:p w14:paraId="0654B9C6" w14:textId="77777777" w:rsidR="00811A5C" w:rsidRDefault="00811A5C"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AD8D4" w14:textId="77777777" w:rsidR="00811A5C" w:rsidRDefault="00811A5C" w:rsidP="00A40E93">
      <w:pPr>
        <w:spacing w:after="0" w:line="240" w:lineRule="auto"/>
      </w:pPr>
      <w:r>
        <w:separator/>
      </w:r>
    </w:p>
  </w:footnote>
  <w:footnote w:type="continuationSeparator" w:id="0">
    <w:p w14:paraId="48C21EB3" w14:textId="77777777" w:rsidR="00811A5C" w:rsidRDefault="00811A5C"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95444841">
    <w:abstractNumId w:val="0"/>
  </w:num>
  <w:num w:numId="2" w16cid:durableId="26609715">
    <w:abstractNumId w:val="3"/>
  </w:num>
  <w:num w:numId="3" w16cid:durableId="1161773670">
    <w:abstractNumId w:val="2"/>
  </w:num>
  <w:num w:numId="4" w16cid:durableId="760878147">
    <w:abstractNumId w:val="1"/>
  </w:num>
  <w:num w:numId="5" w16cid:durableId="822044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53123"/>
    <w:rsid w:val="000B4243"/>
    <w:rsid w:val="000C0458"/>
    <w:rsid w:val="000E094A"/>
    <w:rsid w:val="00144F5B"/>
    <w:rsid w:val="00237859"/>
    <w:rsid w:val="00241F78"/>
    <w:rsid w:val="0024258E"/>
    <w:rsid w:val="002431BF"/>
    <w:rsid w:val="00260219"/>
    <w:rsid w:val="00275DBC"/>
    <w:rsid w:val="0029651C"/>
    <w:rsid w:val="002B7363"/>
    <w:rsid w:val="002C5ED6"/>
    <w:rsid w:val="002C7CD8"/>
    <w:rsid w:val="002F6D4D"/>
    <w:rsid w:val="003D4EAB"/>
    <w:rsid w:val="003E14EB"/>
    <w:rsid w:val="004D378C"/>
    <w:rsid w:val="004F44FA"/>
    <w:rsid w:val="005656DB"/>
    <w:rsid w:val="005C4ACA"/>
    <w:rsid w:val="005F1ABE"/>
    <w:rsid w:val="00600AD5"/>
    <w:rsid w:val="0067082B"/>
    <w:rsid w:val="00694399"/>
    <w:rsid w:val="006A5506"/>
    <w:rsid w:val="007212EB"/>
    <w:rsid w:val="00721BE6"/>
    <w:rsid w:val="00733728"/>
    <w:rsid w:val="0073639B"/>
    <w:rsid w:val="007539AC"/>
    <w:rsid w:val="007553A6"/>
    <w:rsid w:val="00791A40"/>
    <w:rsid w:val="007D58E6"/>
    <w:rsid w:val="007E17F3"/>
    <w:rsid w:val="00811A5C"/>
    <w:rsid w:val="00825434"/>
    <w:rsid w:val="0085398A"/>
    <w:rsid w:val="00872BC5"/>
    <w:rsid w:val="00881BA1"/>
    <w:rsid w:val="008B3079"/>
    <w:rsid w:val="008B781B"/>
    <w:rsid w:val="008D6670"/>
    <w:rsid w:val="008E2072"/>
    <w:rsid w:val="008E3765"/>
    <w:rsid w:val="008F13D5"/>
    <w:rsid w:val="00974EA2"/>
    <w:rsid w:val="00987B93"/>
    <w:rsid w:val="009A45A9"/>
    <w:rsid w:val="009C322A"/>
    <w:rsid w:val="009C7318"/>
    <w:rsid w:val="009D799E"/>
    <w:rsid w:val="00A006BC"/>
    <w:rsid w:val="00A23E08"/>
    <w:rsid w:val="00A40E93"/>
    <w:rsid w:val="00A67AF2"/>
    <w:rsid w:val="00A714DC"/>
    <w:rsid w:val="00A7527E"/>
    <w:rsid w:val="00B14451"/>
    <w:rsid w:val="00BA16DD"/>
    <w:rsid w:val="00BD246C"/>
    <w:rsid w:val="00C02772"/>
    <w:rsid w:val="00C263DF"/>
    <w:rsid w:val="00C30277"/>
    <w:rsid w:val="00C449D3"/>
    <w:rsid w:val="00C46309"/>
    <w:rsid w:val="00C74FD5"/>
    <w:rsid w:val="00C76947"/>
    <w:rsid w:val="00CA34A9"/>
    <w:rsid w:val="00CD12C3"/>
    <w:rsid w:val="00D035CF"/>
    <w:rsid w:val="00D07775"/>
    <w:rsid w:val="00D31D4D"/>
    <w:rsid w:val="00D407D0"/>
    <w:rsid w:val="00D6308A"/>
    <w:rsid w:val="00D7004C"/>
    <w:rsid w:val="00DA3529"/>
    <w:rsid w:val="00DC7D52"/>
    <w:rsid w:val="00E04D36"/>
    <w:rsid w:val="00E22423"/>
    <w:rsid w:val="00EF1720"/>
    <w:rsid w:val="00F44B95"/>
    <w:rsid w:val="00FC1C11"/>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 w:type="paragraph" w:customStyle="1" w:styleId="p1">
    <w:name w:val="p1"/>
    <w:basedOn w:val="Normln"/>
    <w:rsid w:val="00721BE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
    <w:name w:val="p2"/>
    <w:basedOn w:val="Normln"/>
    <w:rsid w:val="00721B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Standardnpsmoodstavce"/>
    <w:rsid w:val="00A714DC"/>
  </w:style>
  <w:style w:type="character" w:customStyle="1" w:styleId="s2">
    <w:name w:val="s2"/>
    <w:basedOn w:val="Standardnpsmoodstavce"/>
    <w:rsid w:val="00A71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244C6A"/>
    <w:rsid w:val="00457F86"/>
    <w:rsid w:val="00510546"/>
    <w:rsid w:val="005656DB"/>
    <w:rsid w:val="005E083B"/>
    <w:rsid w:val="00A00291"/>
    <w:rsid w:val="00A57CCE"/>
    <w:rsid w:val="00C30277"/>
    <w:rsid w:val="00E04D36"/>
    <w:rsid w:val="00F44B95"/>
    <w:rsid w:val="00F921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878</Words>
  <Characters>5181</Characters>
  <Application>Microsoft Office Word</Application>
  <DocSecurity>0</DocSecurity>
  <Lines>43</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Bronislava Neubauerová</cp:lastModifiedBy>
  <cp:revision>2</cp:revision>
  <cp:lastPrinted>2025-08-18T05:49:00Z</cp:lastPrinted>
  <dcterms:created xsi:type="dcterms:W3CDTF">2025-08-18T05:50:00Z</dcterms:created>
  <dcterms:modified xsi:type="dcterms:W3CDTF">2025-08-18T05:50:00Z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