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66B40ECA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413C17" w:rsidRPr="00413C17">
        <w:rPr>
          <w:rFonts w:asciiTheme="minorHAnsi" w:hAnsiTheme="minorHAnsi" w:cstheme="minorHAnsi"/>
          <w:sz w:val="22"/>
          <w:szCs w:val="22"/>
        </w:rPr>
        <w:t>Bc. Jan Chocholáč</w:t>
      </w:r>
    </w:p>
    <w:p w14:paraId="00D6BB86" w14:textId="26961AC8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413C17">
        <w:rPr>
          <w:rFonts w:asciiTheme="minorHAnsi" w:hAnsiTheme="minorHAnsi" w:cstheme="minorHAnsi"/>
          <w:sz w:val="22"/>
          <w:szCs w:val="22"/>
        </w:rPr>
        <w:t>Ing. Pavlína Kirschnerová, Ph.D.</w:t>
      </w:r>
    </w:p>
    <w:p w14:paraId="09E4DE65" w14:textId="7FCB7673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EA6217" w:rsidRPr="00EA6217">
        <w:rPr>
          <w:rFonts w:cstheme="minorHAnsi"/>
        </w:rPr>
        <w:t>Daňová politika v kontextu podpory bytové politiky</w:t>
      </w:r>
    </w:p>
    <w:p w14:paraId="35028D0F" w14:textId="0A23949E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Content>
          <w:r w:rsidR="00EA6217">
            <w:rPr>
              <w:rFonts w:asciiTheme="minorHAnsi" w:hAnsiTheme="minorHAnsi" w:cstheme="minorHAnsi"/>
              <w:sz w:val="22"/>
              <w:szCs w:val="22"/>
            </w:rPr>
            <w:t>2024/2025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4E069E3E" w14:textId="77777777"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EF185DD" w14:textId="77777777" w:rsidR="00E60843" w:rsidRPr="00C27492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42A96B37" w14:textId="4209DF79" w:rsidR="00E60843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a nelze takovou práci doporučit k obhajobě.</w:t>
      </w:r>
    </w:p>
    <w:p w14:paraId="7883079A" w14:textId="2817F986" w:rsidR="00E60843" w:rsidRDefault="002D6FF7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E60843">
        <w:rPr>
          <w:rFonts w:cstheme="minorHAnsi"/>
          <w:i/>
          <w:sz w:val="20"/>
        </w:rPr>
        <w:t xml:space="preserve"> </w:t>
      </w:r>
      <w:r w:rsidR="001A20C4">
        <w:rPr>
          <w:rFonts w:cstheme="minorHAnsi"/>
          <w:i/>
          <w:sz w:val="20"/>
        </w:rPr>
        <w:t>D</w:t>
      </w:r>
      <w:r w:rsidR="00E60843">
        <w:rPr>
          <w:rFonts w:cstheme="minorHAnsi"/>
          <w:i/>
          <w:sz w:val="20"/>
        </w:rPr>
        <w:t>P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032A0B5D" w:rsidR="000E094A" w:rsidRDefault="00E60E1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9F36" w14:textId="77777777" w:rsidR="00B74ECD" w:rsidRDefault="00B74EC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EF45F4C" w14:textId="011C8CDA" w:rsidR="003E2F61" w:rsidRDefault="00B74ECD" w:rsidP="003E2F61">
            <w:pPr>
              <w:rPr>
                <w:rFonts w:cstheme="minorHAnsi"/>
              </w:rPr>
            </w:pPr>
            <w:r w:rsidRPr="00B74ECD">
              <w:rPr>
                <w:rFonts w:cstheme="minorHAnsi"/>
              </w:rPr>
              <w:t xml:space="preserve">Cíl práce </w:t>
            </w:r>
            <w:r w:rsidR="003E30A6">
              <w:rPr>
                <w:rFonts w:cstheme="minorHAnsi"/>
              </w:rPr>
              <w:t>je v souladu s tématem práce</w:t>
            </w:r>
            <w:r w:rsidR="00936599">
              <w:rPr>
                <w:rFonts w:cstheme="minorHAnsi"/>
              </w:rPr>
              <w:t xml:space="preserve"> a jsou stanoveny</w:t>
            </w:r>
            <w:r w:rsidR="00525510">
              <w:rPr>
                <w:rFonts w:cstheme="minorHAnsi"/>
              </w:rPr>
              <w:t xml:space="preserve"> 4 hypotézy.</w:t>
            </w:r>
            <w:r w:rsidR="003E30A6">
              <w:rPr>
                <w:rFonts w:cstheme="minorHAnsi"/>
              </w:rPr>
              <w:t xml:space="preserve"> </w:t>
            </w:r>
            <w:r w:rsidR="00CD6CA5">
              <w:rPr>
                <w:rFonts w:cstheme="minorHAnsi"/>
              </w:rPr>
              <w:t>M</w:t>
            </w:r>
            <w:r w:rsidR="003E2F61" w:rsidRPr="003E2F61">
              <w:rPr>
                <w:rFonts w:cstheme="minorHAnsi"/>
              </w:rPr>
              <w:t>etody a postupy</w:t>
            </w:r>
            <w:r w:rsidR="00CD6CA5">
              <w:rPr>
                <w:rFonts w:cstheme="minorHAnsi"/>
              </w:rPr>
              <w:t xml:space="preserve"> jsou srozumitelně popsány.</w:t>
            </w:r>
          </w:p>
          <w:p w14:paraId="05E6B5AA" w14:textId="1FF8B49D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537870D6" w:rsidR="000E094A" w:rsidRDefault="00CD1B0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8EE83E" w14:textId="77777777" w:rsidR="002A37B6" w:rsidRDefault="002A37B6" w:rsidP="00C503C7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5194504" w14:textId="54B27114" w:rsidR="002A37B6" w:rsidRDefault="002A37B6" w:rsidP="00C503C7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2A37B6">
              <w:rPr>
                <w:rFonts w:cstheme="minorHAnsi"/>
              </w:rPr>
              <w:t>Teoretická část práce pokrývá široké spektrum</w:t>
            </w:r>
            <w:r w:rsidR="00366419">
              <w:rPr>
                <w:rFonts w:cstheme="minorHAnsi"/>
              </w:rPr>
              <w:t xml:space="preserve"> relevantních</w:t>
            </w:r>
            <w:r w:rsidRPr="002A37B6">
              <w:rPr>
                <w:rFonts w:cstheme="minorHAnsi"/>
              </w:rPr>
              <w:t xml:space="preserve"> témat spojených s bytovou a daňovou politikou. Rešerše je obsáhlá, avšak místy působí roztříštěně</w:t>
            </w:r>
            <w:r w:rsidR="00F2568D">
              <w:rPr>
                <w:rFonts w:cstheme="minorHAnsi"/>
              </w:rPr>
              <w:t>. N</w:t>
            </w:r>
            <w:r w:rsidRPr="002A37B6">
              <w:rPr>
                <w:rFonts w:cstheme="minorHAnsi"/>
              </w:rPr>
              <w:t xml:space="preserve">adbytek informací vede ke ztrátě návaznosti a </w:t>
            </w:r>
            <w:r w:rsidR="00D34A42">
              <w:rPr>
                <w:rFonts w:cstheme="minorHAnsi"/>
              </w:rPr>
              <w:t>o</w:t>
            </w:r>
            <w:r w:rsidR="00D34A42" w:rsidRPr="00D34A42">
              <w:rPr>
                <w:rFonts w:cstheme="minorHAnsi"/>
              </w:rPr>
              <w:t xml:space="preserve">pakování některých údajů či vysvětlení dále narušuje plynulost čtení. </w:t>
            </w:r>
            <w:r w:rsidRPr="002A37B6">
              <w:rPr>
                <w:rFonts w:cstheme="minorHAnsi"/>
              </w:rPr>
              <w:t xml:space="preserve"> Kapitoly 1.1–1.4 vycházejí převážně z jediného zdroje, což snižuje jejich kritičnost. Použité domácí i zahraniční zdroje jsou k</w:t>
            </w:r>
            <w:r w:rsidR="00BB32AA">
              <w:rPr>
                <w:rFonts w:cstheme="minorHAnsi"/>
              </w:rPr>
              <w:t xml:space="preserve"> danému </w:t>
            </w:r>
            <w:r w:rsidRPr="002A37B6">
              <w:rPr>
                <w:rFonts w:cstheme="minorHAnsi"/>
              </w:rPr>
              <w:t>tématu vhodn</w:t>
            </w:r>
            <w:r w:rsidR="00BB32AA">
              <w:rPr>
                <w:rFonts w:cstheme="minorHAnsi"/>
              </w:rPr>
              <w:t>ě zvolené</w:t>
            </w:r>
            <w:r w:rsidRPr="002A37B6">
              <w:rPr>
                <w:rFonts w:cstheme="minorHAnsi"/>
              </w:rPr>
              <w:t xml:space="preserve">, citace </w:t>
            </w:r>
            <w:r w:rsidR="00E906B6" w:rsidRPr="00E906B6">
              <w:rPr>
                <w:rFonts w:cstheme="minorHAnsi"/>
              </w:rPr>
              <w:t>jsou uváděny v zásadě správně.</w:t>
            </w: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3DBBB90A" w:rsidR="000E094A" w:rsidRDefault="00871BB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4BA466" w14:textId="77777777" w:rsidR="00712EFD" w:rsidRDefault="00712EF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1C72693" w14:textId="62161928" w:rsidR="000E094A" w:rsidRDefault="00DD3CA6" w:rsidP="00BD332A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Analytická</w:t>
            </w:r>
            <w:r w:rsidR="00712EFD" w:rsidRPr="00712EFD">
              <w:rPr>
                <w:rFonts w:cstheme="minorHAnsi"/>
              </w:rPr>
              <w:t xml:space="preserve"> část prokazuje snahu o komplexní analýzu</w:t>
            </w:r>
            <w:r w:rsidR="00842AA3">
              <w:rPr>
                <w:rFonts w:cstheme="minorHAnsi"/>
              </w:rPr>
              <w:t xml:space="preserve"> poměrně složité</w:t>
            </w:r>
            <w:r w:rsidR="00712EFD" w:rsidRPr="00712EFD">
              <w:rPr>
                <w:rFonts w:cstheme="minorHAnsi"/>
              </w:rPr>
              <w:t xml:space="preserve"> problematiky</w:t>
            </w:r>
            <w:r>
              <w:rPr>
                <w:rFonts w:cstheme="minorHAnsi"/>
              </w:rPr>
              <w:t>, a to</w:t>
            </w:r>
            <w:r w:rsidR="00712EFD" w:rsidRPr="00712EFD">
              <w:rPr>
                <w:rFonts w:cstheme="minorHAnsi"/>
              </w:rPr>
              <w:t xml:space="preserve"> z několika úhlů pohledu. </w:t>
            </w:r>
            <w:r w:rsidR="00F94B0A" w:rsidRPr="00F94B0A">
              <w:rPr>
                <w:rFonts w:cstheme="minorHAnsi"/>
              </w:rPr>
              <w:t>Tato šíře přístupů však místy působí roztříštěně</w:t>
            </w:r>
            <w:r w:rsidR="002124FF">
              <w:rPr>
                <w:rFonts w:cstheme="minorHAnsi"/>
              </w:rPr>
              <w:t>,</w:t>
            </w:r>
            <w:r w:rsidR="00BF09B7">
              <w:t xml:space="preserve"> </w:t>
            </w:r>
            <w:r w:rsidR="00BF09B7" w:rsidRPr="00BF09B7">
              <w:rPr>
                <w:rFonts w:cstheme="minorHAnsi"/>
              </w:rPr>
              <w:t>a ne vždy je zcela zřejmé, co má být hlavním cílem sledovaných ukazatelů</w:t>
            </w:r>
            <w:r w:rsidR="00734D58">
              <w:rPr>
                <w:rFonts w:cstheme="minorHAnsi"/>
              </w:rPr>
              <w:t>.</w:t>
            </w:r>
            <w:r w:rsidR="00712EFD" w:rsidRPr="00712EFD">
              <w:rPr>
                <w:rFonts w:cstheme="minorHAnsi"/>
              </w:rPr>
              <w:t xml:space="preserve"> </w:t>
            </w:r>
            <w:r w:rsidR="0066648D" w:rsidRPr="0066648D">
              <w:rPr>
                <w:rFonts w:cstheme="minorHAnsi"/>
              </w:rPr>
              <w:t xml:space="preserve">Popis grafů by mohl být přesnější a </w:t>
            </w:r>
            <w:r w:rsidR="00855A9C" w:rsidRPr="00855A9C">
              <w:rPr>
                <w:rFonts w:cstheme="minorHAnsi"/>
              </w:rPr>
              <w:t>celkové provázání jednotlivých částí logičtější.</w:t>
            </w:r>
            <w:r w:rsidR="00855A9C">
              <w:rPr>
                <w:rFonts w:cstheme="minorHAnsi"/>
              </w:rPr>
              <w:t xml:space="preserve"> </w:t>
            </w:r>
            <w:r w:rsidR="00712EFD" w:rsidRPr="00712EFD">
              <w:rPr>
                <w:rFonts w:cstheme="minorHAnsi"/>
              </w:rPr>
              <w:t>Celkově je však patrná systematická snaha o uchopení problematiky</w:t>
            </w:r>
            <w:r w:rsidR="00682BED">
              <w:rPr>
                <w:rFonts w:cstheme="minorHAnsi"/>
              </w:rPr>
              <w:t xml:space="preserve"> </w:t>
            </w:r>
            <w:r w:rsidR="00712EFD" w:rsidRPr="00712EFD">
              <w:rPr>
                <w:rFonts w:cstheme="minorHAnsi"/>
              </w:rPr>
              <w:t>a hledání souvislostí.</w:t>
            </w:r>
            <w:r w:rsidR="00FD63E3">
              <w:rPr>
                <w:rFonts w:cstheme="minorHAnsi"/>
              </w:rPr>
              <w:t xml:space="preserve"> </w:t>
            </w:r>
          </w:p>
          <w:p w14:paraId="303103B0" w14:textId="422600C5" w:rsidR="00FB7776" w:rsidRPr="000E094A" w:rsidRDefault="00FB7776" w:rsidP="00BD332A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2403B1FB" w:rsidR="000E094A" w:rsidRDefault="00871BB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96525E" w14:textId="77777777" w:rsidR="00FB174A" w:rsidRDefault="00FB174A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69972017" w14:textId="106ABD0C" w:rsidR="009C7318" w:rsidRPr="000E094A" w:rsidRDefault="00A05B7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A05B79">
              <w:rPr>
                <w:rFonts w:cstheme="minorHAnsi"/>
              </w:rPr>
              <w:t>Výsledky analýz jsou diskutovány z</w:t>
            </w:r>
            <w:r w:rsidR="00E86059">
              <w:rPr>
                <w:rFonts w:cstheme="minorHAnsi"/>
              </w:rPr>
              <w:t> různých hledisek</w:t>
            </w:r>
            <w:r w:rsidRPr="00A05B79">
              <w:rPr>
                <w:rFonts w:cstheme="minorHAnsi"/>
              </w:rPr>
              <w:t xml:space="preserve">, což na jedné straně ukazuje snahu o komplexní přístup, na straně druhé </w:t>
            </w:r>
            <w:r w:rsidR="00262C39">
              <w:rPr>
                <w:rFonts w:cstheme="minorHAnsi"/>
              </w:rPr>
              <w:t xml:space="preserve">to </w:t>
            </w:r>
            <w:r w:rsidRPr="00A05B79">
              <w:rPr>
                <w:rFonts w:cstheme="minorHAnsi"/>
              </w:rPr>
              <w:t xml:space="preserve">však </w:t>
            </w:r>
            <w:r w:rsidR="00096952">
              <w:rPr>
                <w:rFonts w:cstheme="minorHAnsi"/>
              </w:rPr>
              <w:t xml:space="preserve">při hodnocení dílčích částí </w:t>
            </w:r>
            <w:r w:rsidR="00367180">
              <w:rPr>
                <w:rFonts w:cstheme="minorHAnsi"/>
              </w:rPr>
              <w:t xml:space="preserve">působí </w:t>
            </w:r>
            <w:r w:rsidR="00136A5B">
              <w:rPr>
                <w:rFonts w:cstheme="minorHAnsi"/>
              </w:rPr>
              <w:t>málo</w:t>
            </w:r>
            <w:r w:rsidR="00342725">
              <w:rPr>
                <w:rFonts w:cstheme="minorHAnsi"/>
              </w:rPr>
              <w:t xml:space="preserve"> provázaně</w:t>
            </w:r>
            <w:r w:rsidRPr="00A05B79">
              <w:rPr>
                <w:rFonts w:cstheme="minorHAnsi"/>
              </w:rPr>
              <w:t xml:space="preserve">. Vhodnější by bylo více zdůraznit propojení výsledků. Argumentace není vždy dostatečně podložena a místy vychází spíše z obecně přijímaných tvrzení než z prokázaných faktů. Stanovený cíl práce byl </w:t>
            </w:r>
            <w:r w:rsidR="00AD39B3">
              <w:rPr>
                <w:rFonts w:cstheme="minorHAnsi"/>
              </w:rPr>
              <w:t>na</w:t>
            </w:r>
            <w:r w:rsidRPr="00A05B79">
              <w:rPr>
                <w:rFonts w:cstheme="minorHAnsi"/>
              </w:rPr>
              <w:t>plněn.</w:t>
            </w: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06C5CCB4" w:rsidR="000E094A" w:rsidRDefault="00871BB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27BAF68D" w:rsidR="000E094A" w:rsidRPr="000E094A" w:rsidRDefault="0073682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73682A">
              <w:rPr>
                <w:rFonts w:cstheme="minorHAnsi"/>
              </w:rPr>
              <w:t>Formální úroveň práce je celkově přijatelná, text je většinou přehledný a srozumitelný. Logická provázanost jednotlivých částí by však mohla být silnější a místy se objevují drobné gramatické a stylistické nedostatky či opakování informací. Citace a práce se zdroji jsou zpracovány v zásadě správně.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6630D656" w:rsidR="009C7318" w:rsidRDefault="00871BB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1707A29A" w:rsidR="00386EEB" w:rsidRPr="000E094A" w:rsidRDefault="00AB53A9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AB53A9">
              <w:rPr>
                <w:rFonts w:cstheme="minorHAnsi"/>
              </w:rPr>
              <w:t>Práce splnila stanovený cíl a ukazuje snahu o komplexní uchopení tématu, přestože některé části by mohly být přehledněji provázané a lépe argumentačně podložené.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51434885" w14:textId="3612A12B" w:rsidR="00956463" w:rsidRPr="00956463" w:rsidRDefault="00956463" w:rsidP="00956463">
      <w:pPr>
        <w:pStyle w:val="Odstavecseseznamem"/>
        <w:numPr>
          <w:ilvl w:val="0"/>
          <w:numId w:val="4"/>
        </w:numPr>
        <w:rPr>
          <w:rFonts w:cstheme="minorHAnsi"/>
        </w:rPr>
      </w:pPr>
      <w:r w:rsidRPr="00956463">
        <w:rPr>
          <w:rFonts w:cstheme="minorHAnsi"/>
        </w:rPr>
        <w:t>Jaká je vaše hlavní výhrada ke stávajícímu systému podpory bydlení prostřednictvím daňových úlev?</w:t>
      </w:r>
    </w:p>
    <w:p w14:paraId="1991DEDB" w14:textId="32502DD7" w:rsidR="005C4ACA" w:rsidRPr="00AA66F0" w:rsidRDefault="00103556" w:rsidP="00AA66F0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Jak by se podle </w:t>
      </w:r>
      <w:r w:rsidR="00AF7217">
        <w:rPr>
          <w:rFonts w:cstheme="minorHAnsi"/>
        </w:rPr>
        <w:t>vás změnila situace na trhu s</w:t>
      </w:r>
      <w:r w:rsidR="003A54E6">
        <w:rPr>
          <w:rFonts w:cstheme="minorHAnsi"/>
        </w:rPr>
        <w:t> </w:t>
      </w:r>
      <w:r w:rsidR="00AF7217">
        <w:rPr>
          <w:rFonts w:cstheme="minorHAnsi"/>
        </w:rPr>
        <w:t>bydlením</w:t>
      </w:r>
      <w:r w:rsidR="003A54E6">
        <w:rPr>
          <w:rFonts w:cstheme="minorHAnsi"/>
        </w:rPr>
        <w:t>, pokud by byl odpočet úroků zcela zrušen?</w:t>
      </w:r>
      <w:r w:rsidR="00AF7217">
        <w:rPr>
          <w:rFonts w:cstheme="minorHAnsi"/>
        </w:rPr>
        <w:t xml:space="preserve"> 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4014B24D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Content>
          <w:r w:rsidR="00422135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Content>
          <w:r w:rsidR="00422135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75B489A1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Content>
          <w:r w:rsidR="00422135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70E95015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5-08-15T00:00:00Z">
            <w:dateFormat w:val="dd.MM.yyyy"/>
            <w:lid w:val="cs-CZ"/>
            <w:storeMappedDataAs w:val="dateTime"/>
            <w:calendar w:val="gregorian"/>
          </w:date>
        </w:sdtPr>
        <w:sdtContent>
          <w:r w:rsidR="00AA66F0">
            <w:rPr>
              <w:rFonts w:cstheme="minorHAnsi"/>
            </w:rPr>
            <w:t>15.08.2025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D7AE4" w14:textId="77777777" w:rsidR="000E6B26" w:rsidRDefault="000E6B26" w:rsidP="00A40E93">
      <w:pPr>
        <w:spacing w:after="0" w:line="240" w:lineRule="auto"/>
      </w:pPr>
      <w:r>
        <w:separator/>
      </w:r>
    </w:p>
  </w:endnote>
  <w:endnote w:type="continuationSeparator" w:id="0">
    <w:p w14:paraId="6E0F5ABA" w14:textId="77777777" w:rsidR="000E6B26" w:rsidRDefault="000E6B26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58291" w14:textId="77777777" w:rsidR="000E6B26" w:rsidRDefault="000E6B26" w:rsidP="00A40E93">
      <w:pPr>
        <w:spacing w:after="0" w:line="240" w:lineRule="auto"/>
      </w:pPr>
      <w:r>
        <w:separator/>
      </w:r>
    </w:p>
  </w:footnote>
  <w:footnote w:type="continuationSeparator" w:id="0">
    <w:p w14:paraId="33376124" w14:textId="77777777" w:rsidR="000E6B26" w:rsidRDefault="000E6B26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1880538">
    <w:abstractNumId w:val="0"/>
  </w:num>
  <w:num w:numId="2" w16cid:durableId="720517803">
    <w:abstractNumId w:val="3"/>
  </w:num>
  <w:num w:numId="3" w16cid:durableId="462382314">
    <w:abstractNumId w:val="2"/>
  </w:num>
  <w:num w:numId="4" w16cid:durableId="420225476">
    <w:abstractNumId w:val="1"/>
  </w:num>
  <w:num w:numId="5" w16cid:durableId="7341610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179E9"/>
    <w:rsid w:val="00017DED"/>
    <w:rsid w:val="00082C22"/>
    <w:rsid w:val="00092C96"/>
    <w:rsid w:val="00096952"/>
    <w:rsid w:val="000A3023"/>
    <w:rsid w:val="000C0458"/>
    <w:rsid w:val="000C79E5"/>
    <w:rsid w:val="000E094A"/>
    <w:rsid w:val="000E6B26"/>
    <w:rsid w:val="00103556"/>
    <w:rsid w:val="00120729"/>
    <w:rsid w:val="001215B9"/>
    <w:rsid w:val="00136A5B"/>
    <w:rsid w:val="00144F5B"/>
    <w:rsid w:val="00177530"/>
    <w:rsid w:val="001962CD"/>
    <w:rsid w:val="001A20C4"/>
    <w:rsid w:val="001A30B0"/>
    <w:rsid w:val="001A3F0F"/>
    <w:rsid w:val="001E0A6D"/>
    <w:rsid w:val="002124FF"/>
    <w:rsid w:val="0023777E"/>
    <w:rsid w:val="0024258E"/>
    <w:rsid w:val="00262C39"/>
    <w:rsid w:val="00270742"/>
    <w:rsid w:val="0029651C"/>
    <w:rsid w:val="002A37B6"/>
    <w:rsid w:val="002A4093"/>
    <w:rsid w:val="002B227A"/>
    <w:rsid w:val="002D5AC2"/>
    <w:rsid w:val="002D6FF7"/>
    <w:rsid w:val="002F59AE"/>
    <w:rsid w:val="00317038"/>
    <w:rsid w:val="00342725"/>
    <w:rsid w:val="00366419"/>
    <w:rsid w:val="00366C75"/>
    <w:rsid w:val="00367180"/>
    <w:rsid w:val="00386EEB"/>
    <w:rsid w:val="003A10D9"/>
    <w:rsid w:val="003A2041"/>
    <w:rsid w:val="003A54E6"/>
    <w:rsid w:val="003B0EA6"/>
    <w:rsid w:val="003B2588"/>
    <w:rsid w:val="003E2F61"/>
    <w:rsid w:val="003E30A6"/>
    <w:rsid w:val="00413C17"/>
    <w:rsid w:val="00422135"/>
    <w:rsid w:val="0049662B"/>
    <w:rsid w:val="004C3C3E"/>
    <w:rsid w:val="004D378C"/>
    <w:rsid w:val="00525510"/>
    <w:rsid w:val="0054111A"/>
    <w:rsid w:val="005C4ACA"/>
    <w:rsid w:val="005F18A6"/>
    <w:rsid w:val="00631287"/>
    <w:rsid w:val="00643B4B"/>
    <w:rsid w:val="00645078"/>
    <w:rsid w:val="0066648D"/>
    <w:rsid w:val="0067082B"/>
    <w:rsid w:val="00682BED"/>
    <w:rsid w:val="00686431"/>
    <w:rsid w:val="00694399"/>
    <w:rsid w:val="006C4198"/>
    <w:rsid w:val="006D2DF0"/>
    <w:rsid w:val="006E2159"/>
    <w:rsid w:val="00712EFD"/>
    <w:rsid w:val="00734D58"/>
    <w:rsid w:val="0073639B"/>
    <w:rsid w:val="0073682A"/>
    <w:rsid w:val="0075363E"/>
    <w:rsid w:val="007553A6"/>
    <w:rsid w:val="007659D6"/>
    <w:rsid w:val="007C0F8C"/>
    <w:rsid w:val="00833563"/>
    <w:rsid w:val="0083441B"/>
    <w:rsid w:val="00842AA3"/>
    <w:rsid w:val="00842E88"/>
    <w:rsid w:val="0085398A"/>
    <w:rsid w:val="00855A9C"/>
    <w:rsid w:val="00871BB5"/>
    <w:rsid w:val="008B781B"/>
    <w:rsid w:val="008D3276"/>
    <w:rsid w:val="008D5F0A"/>
    <w:rsid w:val="008E2072"/>
    <w:rsid w:val="008E6C95"/>
    <w:rsid w:val="00936599"/>
    <w:rsid w:val="009424A9"/>
    <w:rsid w:val="00956463"/>
    <w:rsid w:val="00974EA2"/>
    <w:rsid w:val="0097798F"/>
    <w:rsid w:val="00987B93"/>
    <w:rsid w:val="009C322A"/>
    <w:rsid w:val="009C7318"/>
    <w:rsid w:val="00A05B79"/>
    <w:rsid w:val="00A33D63"/>
    <w:rsid w:val="00A40E93"/>
    <w:rsid w:val="00A57BAE"/>
    <w:rsid w:val="00A640D7"/>
    <w:rsid w:val="00A7527E"/>
    <w:rsid w:val="00A7789D"/>
    <w:rsid w:val="00A83D22"/>
    <w:rsid w:val="00AA66F0"/>
    <w:rsid w:val="00AB537B"/>
    <w:rsid w:val="00AB53A9"/>
    <w:rsid w:val="00AD39B3"/>
    <w:rsid w:val="00AE4FE9"/>
    <w:rsid w:val="00AF7217"/>
    <w:rsid w:val="00B14451"/>
    <w:rsid w:val="00B15944"/>
    <w:rsid w:val="00B1602F"/>
    <w:rsid w:val="00B37512"/>
    <w:rsid w:val="00B74ECD"/>
    <w:rsid w:val="00B81207"/>
    <w:rsid w:val="00BA16DD"/>
    <w:rsid w:val="00BB32AA"/>
    <w:rsid w:val="00BD332A"/>
    <w:rsid w:val="00BF09B7"/>
    <w:rsid w:val="00C02883"/>
    <w:rsid w:val="00C11397"/>
    <w:rsid w:val="00C334AC"/>
    <w:rsid w:val="00C35BE6"/>
    <w:rsid w:val="00C503C7"/>
    <w:rsid w:val="00C6493D"/>
    <w:rsid w:val="00C66168"/>
    <w:rsid w:val="00CA34A9"/>
    <w:rsid w:val="00CB2627"/>
    <w:rsid w:val="00CB4DEA"/>
    <w:rsid w:val="00CC5272"/>
    <w:rsid w:val="00CD12C3"/>
    <w:rsid w:val="00CD1B03"/>
    <w:rsid w:val="00CD6CA5"/>
    <w:rsid w:val="00CF6A52"/>
    <w:rsid w:val="00CF7259"/>
    <w:rsid w:val="00D019AB"/>
    <w:rsid w:val="00D34A42"/>
    <w:rsid w:val="00D957C2"/>
    <w:rsid w:val="00DA647D"/>
    <w:rsid w:val="00DC7D52"/>
    <w:rsid w:val="00DD3CA6"/>
    <w:rsid w:val="00DE0F00"/>
    <w:rsid w:val="00E018C7"/>
    <w:rsid w:val="00E05D45"/>
    <w:rsid w:val="00E22423"/>
    <w:rsid w:val="00E253A9"/>
    <w:rsid w:val="00E60843"/>
    <w:rsid w:val="00E60E13"/>
    <w:rsid w:val="00E64390"/>
    <w:rsid w:val="00E660C2"/>
    <w:rsid w:val="00E66B4D"/>
    <w:rsid w:val="00E70371"/>
    <w:rsid w:val="00E71724"/>
    <w:rsid w:val="00E86059"/>
    <w:rsid w:val="00E906B6"/>
    <w:rsid w:val="00EA242B"/>
    <w:rsid w:val="00EA6217"/>
    <w:rsid w:val="00EF1720"/>
    <w:rsid w:val="00EF2A54"/>
    <w:rsid w:val="00EF6369"/>
    <w:rsid w:val="00F07FC5"/>
    <w:rsid w:val="00F2568D"/>
    <w:rsid w:val="00F33D83"/>
    <w:rsid w:val="00F57050"/>
    <w:rsid w:val="00F6729C"/>
    <w:rsid w:val="00F7151B"/>
    <w:rsid w:val="00F73215"/>
    <w:rsid w:val="00F85319"/>
    <w:rsid w:val="00F93988"/>
    <w:rsid w:val="00F94B0A"/>
    <w:rsid w:val="00FA61B9"/>
    <w:rsid w:val="00FB174A"/>
    <w:rsid w:val="00FB7776"/>
    <w:rsid w:val="00FC2852"/>
    <w:rsid w:val="00FD63E3"/>
    <w:rsid w:val="00FE1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4D0226"/>
    <w:rsid w:val="00510546"/>
    <w:rsid w:val="005E083B"/>
    <w:rsid w:val="00606E59"/>
    <w:rsid w:val="007659D6"/>
    <w:rsid w:val="008D5F0A"/>
    <w:rsid w:val="009C4E84"/>
    <w:rsid w:val="00A00291"/>
    <w:rsid w:val="00B1602F"/>
    <w:rsid w:val="00C66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Bronislava Neubauerová</cp:lastModifiedBy>
  <cp:revision>2</cp:revision>
  <cp:lastPrinted>2022-03-14T11:55:00Z</cp:lastPrinted>
  <dcterms:created xsi:type="dcterms:W3CDTF">2025-08-18T05:53:00Z</dcterms:created>
  <dcterms:modified xsi:type="dcterms:W3CDTF">2025-08-18T05:53:00Z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